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6C" w:rsidRDefault="008D5C6C" w:rsidP="008D5C6C">
      <w:pPr>
        <w:pStyle w:val="a5"/>
        <w:spacing w:before="0" w:beforeAutospacing="0" w:after="0" w:afterAutospacing="0"/>
      </w:pPr>
      <w:r>
        <w:rPr>
          <w:rStyle w:val="a6"/>
          <w:color w:val="C7000A"/>
          <w:sz w:val="27"/>
          <w:szCs w:val="27"/>
        </w:rPr>
        <w:t>积极、稳健地推进中国金融开放</w:t>
      </w:r>
    </w:p>
    <w:p w:rsidR="008D5C6C" w:rsidRDefault="008D5C6C" w:rsidP="008D5C6C">
      <w:pPr>
        <w:pStyle w:val="a5"/>
        <w:spacing w:before="0" w:beforeAutospacing="0" w:after="0" w:afterAutospacing="0"/>
      </w:pPr>
      <w:r>
        <w:rPr>
          <w:color w:val="686867"/>
          <w:sz w:val="21"/>
          <w:szCs w:val="21"/>
        </w:rPr>
        <w:t>课题组：黄益平、朱民、张宇燕、朱隽、徐忠、管涛、张斌</w:t>
      </w:r>
    </w:p>
    <w:p w:rsidR="008D5C6C" w:rsidRDefault="008D5C6C" w:rsidP="008D5C6C">
      <w:pPr>
        <w:pStyle w:val="a5"/>
        <w:spacing w:before="0" w:beforeAutospacing="0" w:after="0" w:afterAutospacing="0"/>
      </w:pPr>
      <w:r>
        <w:rPr>
          <w:color w:val="686867"/>
          <w:sz w:val="21"/>
          <w:szCs w:val="21"/>
        </w:rPr>
        <w:t>综合报告执笔：黄益平</w:t>
      </w:r>
    </w:p>
    <w:p w:rsidR="008D5C6C" w:rsidRPr="008D5C6C" w:rsidRDefault="008D5C6C" w:rsidP="008D5C6C">
      <w:pPr>
        <w:pStyle w:val="a5"/>
        <w:spacing w:before="0" w:beforeAutospacing="0" w:after="0" w:afterAutospacing="0"/>
        <w:rPr>
          <w:rStyle w:val="a6"/>
          <w:color w:val="C7000A"/>
        </w:rPr>
      </w:pPr>
      <w:r w:rsidRPr="008D5C6C">
        <w:rPr>
          <w:rStyle w:val="a6"/>
          <w:rFonts w:hint="eastAsia"/>
          <w:color w:val="C7000A"/>
        </w:rPr>
        <w:t>一</w:t>
      </w:r>
      <w:r w:rsidRPr="008D5C6C">
        <w:rPr>
          <w:rStyle w:val="a6"/>
          <w:rFonts w:hint="eastAsia"/>
          <w:color w:val="C7000A"/>
        </w:rPr>
        <w:t>、</w:t>
      </w:r>
      <w:r>
        <w:rPr>
          <w:rStyle w:val="a6"/>
          <w:color w:val="C7000A"/>
        </w:rPr>
        <w:t>金融开放政策成绩很大、问题不少</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从</w:t>
      </w:r>
      <w:r>
        <w:rPr>
          <w:rFonts w:ascii="Helvetica" w:hAnsi="Helvetica" w:cs="Helvetica"/>
          <w:color w:val="686867"/>
          <w:spacing w:val="15"/>
        </w:rPr>
        <w:t>1978</w:t>
      </w:r>
      <w:r>
        <w:rPr>
          <w:rFonts w:ascii="Helvetica" w:hAnsi="Helvetica" w:cs="Helvetica"/>
          <w:color w:val="686867"/>
          <w:spacing w:val="15"/>
        </w:rPr>
        <w:t>年底开始的改革开放政策给中国的金融业带来了翻天覆地的变化。但这场变革也不是一个简单的线性化过程，总体的特征是</w:t>
      </w:r>
      <w:r>
        <w:rPr>
          <w:rFonts w:ascii="Helvetica" w:hAnsi="Helvetica" w:cs="Helvetica"/>
          <w:color w:val="686867"/>
          <w:spacing w:val="15"/>
        </w:rPr>
        <w:t>“</w:t>
      </w:r>
      <w:r>
        <w:rPr>
          <w:rFonts w:ascii="Helvetica" w:hAnsi="Helvetica" w:cs="Helvetica"/>
          <w:color w:val="686867"/>
          <w:spacing w:val="15"/>
        </w:rPr>
        <w:t>增量</w:t>
      </w:r>
      <w:r>
        <w:rPr>
          <w:rFonts w:ascii="Helvetica" w:hAnsi="Helvetica" w:cs="Helvetica"/>
          <w:color w:val="686867"/>
          <w:spacing w:val="15"/>
        </w:rPr>
        <w:t>”</w:t>
      </w:r>
      <w:r>
        <w:rPr>
          <w:rFonts w:ascii="Helvetica" w:hAnsi="Helvetica" w:cs="Helvetica"/>
          <w:color w:val="686867"/>
          <w:spacing w:val="15"/>
        </w:rPr>
        <w:t>的努力十分成功但</w:t>
      </w:r>
      <w:r>
        <w:rPr>
          <w:rFonts w:ascii="Helvetica" w:hAnsi="Helvetica" w:cs="Helvetica"/>
          <w:color w:val="686867"/>
          <w:spacing w:val="15"/>
        </w:rPr>
        <w:t>“</w:t>
      </w:r>
      <w:r>
        <w:rPr>
          <w:rFonts w:ascii="Helvetica" w:hAnsi="Helvetica" w:cs="Helvetica"/>
          <w:color w:val="686867"/>
          <w:spacing w:val="15"/>
        </w:rPr>
        <w:t>改质</w:t>
      </w:r>
      <w:r>
        <w:rPr>
          <w:rFonts w:ascii="Helvetica" w:hAnsi="Helvetica" w:cs="Helvetica"/>
          <w:color w:val="686867"/>
          <w:spacing w:val="15"/>
        </w:rPr>
        <w:t>”</w:t>
      </w:r>
      <w:r>
        <w:rPr>
          <w:rFonts w:ascii="Helvetica" w:hAnsi="Helvetica" w:cs="Helvetica"/>
          <w:color w:val="686867"/>
          <w:spacing w:val="15"/>
        </w:rPr>
        <w:t>的效果相对滞后。</w:t>
      </w:r>
      <w:r>
        <w:rPr>
          <w:rFonts w:ascii="Helvetica" w:hAnsi="Helvetica" w:cs="Helvetica"/>
          <w:color w:val="686867"/>
          <w:spacing w:val="15"/>
        </w:rPr>
        <w:t>[1]</w:t>
      </w:r>
      <w:r>
        <w:rPr>
          <w:rFonts w:ascii="Helvetica" w:hAnsi="Helvetica" w:cs="Helvetica"/>
          <w:color w:val="686867"/>
          <w:spacing w:val="15"/>
        </w:rPr>
        <w:t>一方面，金融机构的种类和数量急剧增加，金融资产的规模也以惊人的速度扩张。商业银行资产名列全球第一，交易所股市市值全球第二，私营部门债券市值全球第三。</w:t>
      </w:r>
      <w:r>
        <w:rPr>
          <w:rFonts w:ascii="Helvetica" w:hAnsi="Helvetica" w:cs="Helvetica"/>
          <w:color w:val="686867"/>
          <w:spacing w:val="15"/>
        </w:rPr>
        <w:t>[2]</w:t>
      </w:r>
      <w:r>
        <w:rPr>
          <w:rFonts w:ascii="Helvetica" w:hAnsi="Helvetica" w:cs="Helvetica"/>
          <w:color w:val="686867"/>
          <w:spacing w:val="15"/>
        </w:rPr>
        <w:t>但另一方面，市场机制在资金定价与配置中的作用还受到很多约束。</w:t>
      </w:r>
      <w:r>
        <w:rPr>
          <w:rFonts w:ascii="Helvetica" w:hAnsi="Helvetica" w:cs="Helvetica"/>
          <w:color w:val="686867"/>
          <w:spacing w:val="15"/>
        </w:rPr>
        <w:t>[3]</w:t>
      </w:r>
      <w:r>
        <w:rPr>
          <w:rFonts w:ascii="Helvetica" w:hAnsi="Helvetica" w:cs="Helvetica"/>
          <w:color w:val="686867"/>
          <w:spacing w:val="15"/>
        </w:rPr>
        <w:t>政府从多个方面干预、影响金融市场的运转。国际货币基金组织的经济学家曾经利用</w:t>
      </w:r>
      <w:r>
        <w:rPr>
          <w:rFonts w:ascii="Helvetica" w:hAnsi="Helvetica" w:cs="Helvetica"/>
          <w:color w:val="686867"/>
          <w:spacing w:val="15"/>
        </w:rPr>
        <w:t>2005</w:t>
      </w:r>
      <w:r>
        <w:rPr>
          <w:rFonts w:ascii="Helvetica" w:hAnsi="Helvetica" w:cs="Helvetica"/>
          <w:color w:val="686867"/>
          <w:spacing w:val="15"/>
        </w:rPr>
        <w:t>年的数据为</w:t>
      </w:r>
      <w:r>
        <w:rPr>
          <w:rFonts w:ascii="Helvetica" w:hAnsi="Helvetica" w:cs="Helvetica"/>
          <w:color w:val="686867"/>
          <w:spacing w:val="15"/>
        </w:rPr>
        <w:t>91</w:t>
      </w:r>
      <w:r>
        <w:rPr>
          <w:rFonts w:ascii="Helvetica" w:hAnsi="Helvetica" w:cs="Helvetica"/>
          <w:color w:val="686867"/>
          <w:spacing w:val="15"/>
        </w:rPr>
        <w:t>个国家构建了金融抑制指数来衡量政府对金融系统干预的程度，其中中国排名第四。</w:t>
      </w:r>
      <w:r>
        <w:rPr>
          <w:rFonts w:ascii="Helvetica" w:hAnsi="Helvetica" w:cs="Helvetica"/>
          <w:color w:val="686867"/>
          <w:spacing w:val="15"/>
        </w:rPr>
        <w:t>[4]</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金融开放政策贯穿了整个改革开放时期。在上个世纪八十年代，政府就通过逐步调整高估的汇率改善对外经济贸易关系，同时通过建立经济特区试验市场经济制度与对外开放政策。在上个世纪九十年代，政府一方面积极推动</w:t>
      </w:r>
      <w:r>
        <w:rPr>
          <w:rFonts w:ascii="Helvetica" w:hAnsi="Helvetica" w:cs="Helvetica"/>
          <w:color w:val="686867"/>
          <w:spacing w:val="15"/>
        </w:rPr>
        <w:t>“</w:t>
      </w:r>
      <w:r>
        <w:rPr>
          <w:rFonts w:ascii="Helvetica" w:hAnsi="Helvetica" w:cs="Helvetica"/>
          <w:color w:val="686867"/>
          <w:spacing w:val="15"/>
        </w:rPr>
        <w:t>以市场换技术</w:t>
      </w:r>
      <w:r>
        <w:rPr>
          <w:rFonts w:ascii="Helvetica" w:hAnsi="Helvetica" w:cs="Helvetica"/>
          <w:color w:val="686867"/>
          <w:spacing w:val="15"/>
        </w:rPr>
        <w:t>”</w:t>
      </w:r>
      <w:r>
        <w:rPr>
          <w:rFonts w:ascii="Helvetica" w:hAnsi="Helvetica" w:cs="Helvetica"/>
          <w:color w:val="686867"/>
          <w:spacing w:val="15"/>
        </w:rPr>
        <w:t>的吸引外国直接投资的策略，另一方面在</w:t>
      </w:r>
      <w:r>
        <w:rPr>
          <w:rFonts w:ascii="Helvetica" w:hAnsi="Helvetica" w:cs="Helvetica"/>
          <w:color w:val="686867"/>
          <w:spacing w:val="15"/>
        </w:rPr>
        <w:t>1994</w:t>
      </w:r>
      <w:r>
        <w:rPr>
          <w:rFonts w:ascii="Helvetica" w:hAnsi="Helvetica" w:cs="Helvetica"/>
          <w:color w:val="686867"/>
          <w:spacing w:val="15"/>
        </w:rPr>
        <w:t>年初将官方与市场两个汇率并轨之后开始实行有管理的浮动汇率体制。在</w:t>
      </w:r>
      <w:r>
        <w:rPr>
          <w:rFonts w:ascii="Helvetica" w:hAnsi="Helvetica" w:cs="Helvetica"/>
          <w:color w:val="686867"/>
          <w:spacing w:val="15"/>
        </w:rPr>
        <w:t>2001</w:t>
      </w:r>
      <w:r>
        <w:rPr>
          <w:rFonts w:ascii="Helvetica" w:hAnsi="Helvetica" w:cs="Helvetica"/>
          <w:color w:val="686867"/>
          <w:spacing w:val="15"/>
        </w:rPr>
        <w:t>年底加入世界贸易组织之时，政府承诺境内金融业的对外开放以及外资金融机构享受准入前国民待遇。全球金融危机之后，政府又顺势而为，加速推进人民币国际化进程，同时还建立了亚洲基础设施投资银行并提出了</w:t>
      </w:r>
      <w:r>
        <w:rPr>
          <w:rFonts w:ascii="Helvetica" w:hAnsi="Helvetica" w:cs="Helvetica"/>
          <w:color w:val="686867"/>
          <w:spacing w:val="15"/>
        </w:rPr>
        <w:t>“</w:t>
      </w:r>
      <w:r>
        <w:rPr>
          <w:rFonts w:ascii="Helvetica" w:hAnsi="Helvetica" w:cs="Helvetica"/>
          <w:color w:val="686867"/>
          <w:spacing w:val="15"/>
        </w:rPr>
        <w:t>一带一路</w:t>
      </w:r>
      <w:r>
        <w:rPr>
          <w:rFonts w:ascii="Helvetica" w:hAnsi="Helvetica" w:cs="Helvetica"/>
          <w:color w:val="686867"/>
          <w:spacing w:val="15"/>
        </w:rPr>
        <w:t>”</w:t>
      </w:r>
      <w:r>
        <w:rPr>
          <w:rFonts w:ascii="Helvetica" w:hAnsi="Helvetica" w:cs="Helvetica"/>
          <w:color w:val="686867"/>
          <w:spacing w:val="15"/>
        </w:rPr>
        <w:t>的倡议。</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近四十年的金融开放政策呈现几个突出的特点。</w:t>
      </w:r>
      <w:r>
        <w:rPr>
          <w:rStyle w:val="a6"/>
          <w:rFonts w:ascii="Helvetica" w:hAnsi="Helvetica" w:cs="Helvetica"/>
          <w:color w:val="C7000A"/>
          <w:spacing w:val="15"/>
        </w:rPr>
        <w:t>一是</w:t>
      </w:r>
      <w:r>
        <w:rPr>
          <w:rStyle w:val="a6"/>
          <w:rFonts w:ascii="Helvetica" w:hAnsi="Helvetica" w:cs="Helvetica"/>
          <w:color w:val="C7000A"/>
          <w:spacing w:val="15"/>
        </w:rPr>
        <w:t>“</w:t>
      </w:r>
      <w:r>
        <w:rPr>
          <w:rStyle w:val="a6"/>
          <w:rFonts w:ascii="Helvetica" w:hAnsi="Helvetica" w:cs="Helvetica"/>
          <w:color w:val="C7000A"/>
          <w:spacing w:val="15"/>
        </w:rPr>
        <w:t>缓慢、反复</w:t>
      </w:r>
      <w:r>
        <w:rPr>
          <w:rStyle w:val="a6"/>
          <w:rFonts w:ascii="Helvetica" w:hAnsi="Helvetica" w:cs="Helvetica"/>
          <w:color w:val="C7000A"/>
          <w:spacing w:val="15"/>
        </w:rPr>
        <w:t>”</w:t>
      </w:r>
      <w:r>
        <w:rPr>
          <w:rStyle w:val="a6"/>
          <w:rFonts w:ascii="Helvetica" w:hAnsi="Helvetica" w:cs="Helvetica"/>
          <w:color w:val="C7000A"/>
          <w:spacing w:val="15"/>
        </w:rPr>
        <w:t>。</w:t>
      </w:r>
      <w:r>
        <w:rPr>
          <w:rFonts w:ascii="Helvetica" w:hAnsi="Helvetica" w:cs="Helvetica"/>
          <w:color w:val="686867"/>
          <w:spacing w:val="15"/>
        </w:rPr>
        <w:t>从</w:t>
      </w:r>
      <w:r>
        <w:rPr>
          <w:rFonts w:ascii="Helvetica" w:hAnsi="Helvetica" w:cs="Helvetica"/>
          <w:color w:val="686867"/>
          <w:spacing w:val="15"/>
        </w:rPr>
        <w:t>1996</w:t>
      </w:r>
      <w:r>
        <w:rPr>
          <w:rFonts w:ascii="Helvetica" w:hAnsi="Helvetica" w:cs="Helvetica"/>
          <w:color w:val="686867"/>
          <w:spacing w:val="15"/>
        </w:rPr>
        <w:t>年底实现人民币在经常项下可兑换算起，我国开放资本项目的努力已经历经二十多年。过去十几年来，决策部门一再提出要增加汇率的灵活性，但对汇率波动的接受度一直没能大幅提高。</w:t>
      </w:r>
      <w:r>
        <w:rPr>
          <w:rStyle w:val="a6"/>
          <w:rFonts w:ascii="Helvetica" w:hAnsi="Helvetica" w:cs="Helvetica"/>
          <w:color w:val="C7000A"/>
          <w:spacing w:val="15"/>
        </w:rPr>
        <w:t>二是</w:t>
      </w:r>
      <w:r>
        <w:rPr>
          <w:rStyle w:val="a6"/>
          <w:rFonts w:ascii="Helvetica" w:hAnsi="Helvetica" w:cs="Helvetica"/>
          <w:color w:val="C7000A"/>
          <w:spacing w:val="15"/>
        </w:rPr>
        <w:t>“</w:t>
      </w:r>
      <w:r>
        <w:rPr>
          <w:rStyle w:val="a6"/>
          <w:rFonts w:ascii="Helvetica" w:hAnsi="Helvetica" w:cs="Helvetica"/>
          <w:color w:val="C7000A"/>
          <w:spacing w:val="15"/>
        </w:rPr>
        <w:t>决心大、推进难</w:t>
      </w:r>
      <w:r>
        <w:rPr>
          <w:rStyle w:val="a6"/>
          <w:rFonts w:ascii="Helvetica" w:hAnsi="Helvetica" w:cs="Helvetica"/>
          <w:color w:val="C7000A"/>
          <w:spacing w:val="15"/>
        </w:rPr>
        <w:t>”</w:t>
      </w:r>
      <w:r>
        <w:rPr>
          <w:rStyle w:val="a6"/>
          <w:rFonts w:ascii="Helvetica" w:hAnsi="Helvetica" w:cs="Helvetica"/>
          <w:color w:val="C7000A"/>
          <w:spacing w:val="15"/>
        </w:rPr>
        <w:t>。</w:t>
      </w:r>
      <w:r>
        <w:rPr>
          <w:rFonts w:ascii="Helvetica" w:hAnsi="Helvetica" w:cs="Helvetica"/>
          <w:color w:val="686867"/>
          <w:spacing w:val="15"/>
        </w:rPr>
        <w:t>加入</w:t>
      </w:r>
      <w:r>
        <w:rPr>
          <w:rFonts w:ascii="Helvetica" w:hAnsi="Helvetica" w:cs="Helvetica"/>
          <w:color w:val="686867"/>
          <w:spacing w:val="15"/>
        </w:rPr>
        <w:t>WTO</w:t>
      </w:r>
      <w:r>
        <w:rPr>
          <w:rFonts w:ascii="Helvetica" w:hAnsi="Helvetica" w:cs="Helvetica"/>
          <w:color w:val="686867"/>
          <w:spacing w:val="15"/>
        </w:rPr>
        <w:t>的时候，中国政府承诺向境外金融机构开放国内市场，但外资金融机构在国内银行业和保险业的比重不升反降。最近几年，央行大力向境外国际组织、主权机构和商业性金融企业开放银行间债券市场，但实际的开放程度还是超乎寻常的低。</w:t>
      </w:r>
      <w:r>
        <w:rPr>
          <w:rStyle w:val="a6"/>
          <w:rFonts w:ascii="Helvetica" w:hAnsi="Helvetica" w:cs="Helvetica"/>
          <w:color w:val="C7000A"/>
          <w:spacing w:val="15"/>
        </w:rPr>
        <w:t>三是政策不配套。</w:t>
      </w:r>
      <w:r>
        <w:rPr>
          <w:rFonts w:ascii="Helvetica" w:hAnsi="Helvetica" w:cs="Helvetica"/>
          <w:color w:val="686867"/>
          <w:spacing w:val="15"/>
        </w:rPr>
        <w:t>金融改革领先经济改革，人民币国际化</w:t>
      </w:r>
      <w:r>
        <w:rPr>
          <w:rFonts w:ascii="Helvetica" w:hAnsi="Helvetica" w:cs="Helvetica"/>
          <w:color w:val="686867"/>
          <w:spacing w:val="15"/>
        </w:rPr>
        <w:lastRenderedPageBreak/>
        <w:t>领先金融改革。由于配套措施跟不上，往往令金融开放政策事倍功半。最近两年当局为了稳定外汇市场，调整了已经实施的资本项目开放和人民币国际化的一些政策的实际执行力度。</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造成上述金融开放政策特点的原因很多，其中既有利益的因素，也有理念的因素。金融机构开放步履缓慢甚至倒退，可能是担心国内金融机构的既得利益受到损害，在股权持有和业务范围方面，政策对外资金融机构的歧视比较明显。但确实也有很多人担心金融开放可能伤害中国的金融安全与金融稳定。</w:t>
      </w:r>
      <w:r>
        <w:rPr>
          <w:rFonts w:ascii="Helvetica" w:hAnsi="Helvetica" w:cs="Helvetica"/>
          <w:color w:val="C7000A"/>
          <w:spacing w:val="15"/>
        </w:rPr>
        <w:t>这些担心有些是不必要的，但也有些是合情合理的</w:t>
      </w:r>
      <w:r>
        <w:rPr>
          <w:rFonts w:ascii="Helvetica" w:hAnsi="Helvetica" w:cs="Helvetica"/>
          <w:color w:val="686867"/>
          <w:spacing w:val="15"/>
        </w:rPr>
        <w:t>，比如短期资本的大进大出确实容易引发金融风险甚至金融危机。</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无论是看经济增长还是看金融稳定，中国在过去近四十年的金融改革开放政策无疑是相当成功的。尤其在头三十年，</w:t>
      </w:r>
      <w:r>
        <w:rPr>
          <w:rFonts w:ascii="Helvetica" w:hAnsi="Helvetica" w:cs="Helvetica"/>
          <w:color w:val="686867"/>
          <w:spacing w:val="15"/>
        </w:rPr>
        <w:t>GDP</w:t>
      </w:r>
      <w:r>
        <w:rPr>
          <w:rFonts w:ascii="Helvetica" w:hAnsi="Helvetica" w:cs="Helvetica"/>
          <w:color w:val="686867"/>
          <w:spacing w:val="15"/>
        </w:rPr>
        <w:t>的年均增长速度达到近</w:t>
      </w:r>
      <w:r>
        <w:rPr>
          <w:rFonts w:ascii="Helvetica" w:hAnsi="Helvetica" w:cs="Helvetica"/>
          <w:color w:val="686867"/>
          <w:spacing w:val="15"/>
        </w:rPr>
        <w:t>10%</w:t>
      </w:r>
      <w:r>
        <w:rPr>
          <w:rFonts w:ascii="Helvetica" w:hAnsi="Helvetica" w:cs="Helvetica"/>
          <w:color w:val="686867"/>
          <w:spacing w:val="15"/>
        </w:rPr>
        <w:t>，中国也是主要新兴市场经济中唯一一个没有发生严重金融危机的国家。但问题也不少，在很多领域，追求多年的政策目标一直没有能够达成。</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首先，汇率政策的困境是试图让市场因素决定汇率水平，但汇率调整的灵活性始终远远不够。</w:t>
      </w:r>
      <w:r>
        <w:rPr>
          <w:rFonts w:ascii="Helvetica" w:hAnsi="Helvetica" w:cs="Helvetica"/>
          <w:color w:val="686867"/>
          <w:spacing w:val="15"/>
        </w:rPr>
        <w:t>[5]</w:t>
      </w:r>
      <w:r>
        <w:rPr>
          <w:rFonts w:ascii="Helvetica" w:hAnsi="Helvetica" w:cs="Helvetica"/>
          <w:color w:val="686867"/>
          <w:spacing w:val="15"/>
        </w:rPr>
        <w:t>从一开始的不断贬值到后来的缓慢升值，从早期的只看美元到现在以一揽子货币为参考，从曾经的固定汇率制到之后的有管理的浮动汇率体系，人民币汇率政策（包括汇率制度）经历了许多改变。如果有一个意图始终如一地贯穿了四十年的汇率政策决策，那就是不断增加汇率的弹性，同时逐步让市场决定汇率的水平。实际上，汇率政策确实取得了不少成绩，汇率在朝着均衡的水平调整，没有出现太剧烈的震荡，汇率也有力地支持了出口增长，维持了十分健康的国际收支，并且积累了一个十分庞大的外汇储备。</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但从</w:t>
      </w:r>
      <w:r>
        <w:rPr>
          <w:rFonts w:ascii="Helvetica" w:hAnsi="Helvetica" w:cs="Helvetica"/>
          <w:color w:val="686867"/>
          <w:spacing w:val="15"/>
        </w:rPr>
        <w:t>2005</w:t>
      </w:r>
      <w:r>
        <w:rPr>
          <w:rFonts w:ascii="Helvetica" w:hAnsi="Helvetica" w:cs="Helvetica"/>
          <w:color w:val="686867"/>
          <w:spacing w:val="15"/>
        </w:rPr>
        <w:t>年开始，汇率政策似乎陷入了一个</w:t>
      </w:r>
      <w:r>
        <w:rPr>
          <w:rFonts w:ascii="Helvetica" w:hAnsi="Helvetica" w:cs="Helvetica"/>
          <w:color w:val="686867"/>
          <w:spacing w:val="15"/>
        </w:rPr>
        <w:t>“</w:t>
      </w:r>
      <w:r>
        <w:rPr>
          <w:rFonts w:ascii="Helvetica" w:hAnsi="Helvetica" w:cs="Helvetica"/>
          <w:color w:val="686867"/>
          <w:spacing w:val="15"/>
        </w:rPr>
        <w:t>既痛恨固定又害怕浮动</w:t>
      </w:r>
      <w:r>
        <w:rPr>
          <w:rFonts w:ascii="Helvetica" w:hAnsi="Helvetica" w:cs="Helvetica"/>
          <w:color w:val="686867"/>
          <w:spacing w:val="15"/>
        </w:rPr>
        <w:t>”</w:t>
      </w:r>
      <w:r>
        <w:rPr>
          <w:rFonts w:ascii="Helvetica" w:hAnsi="Helvetica" w:cs="Helvetica"/>
          <w:color w:val="686867"/>
          <w:spacing w:val="15"/>
        </w:rPr>
        <w:t>的两难。横向地看，中国所实施的缺乏灵活性的有管理的浮动汇率体系，在大国经济中已属少数。虽然当局一直声称要让市场因素在汇率水平的决定中发挥更大的作用，但一旦汇率波动起来，就会很快采取措施消除震荡。过去十几年间，除了少数几个时间段，央行不是在努力对抗人民币单边升值的预期，就是在试图消除单边贬值的预期。汇率灵活性不够，既影响货币政策的独立性，干扰宏观</w:t>
      </w:r>
      <w:r>
        <w:rPr>
          <w:rFonts w:ascii="Helvetica" w:hAnsi="Helvetica" w:cs="Helvetica"/>
          <w:color w:val="686867"/>
          <w:spacing w:val="15"/>
        </w:rPr>
        <w:lastRenderedPageBreak/>
        <w:t>经济的稳定性，还妨碍经济结构调整、人民币国际化和中国企业</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第二，资本项目开放和人民币国际化取得了可观的进展，但在最近两年出现了一些反复。</w:t>
      </w:r>
      <w:r>
        <w:rPr>
          <w:rFonts w:ascii="Helvetica" w:hAnsi="Helvetica" w:cs="Helvetica"/>
          <w:color w:val="686867"/>
          <w:spacing w:val="15"/>
        </w:rPr>
        <w:t>[6]2003</w:t>
      </w:r>
      <w:r>
        <w:rPr>
          <w:rFonts w:ascii="Helvetica" w:hAnsi="Helvetica" w:cs="Helvetica"/>
          <w:color w:val="686867"/>
          <w:spacing w:val="15"/>
        </w:rPr>
        <w:t>年十六届三中全会明确提出</w:t>
      </w:r>
      <w:r>
        <w:rPr>
          <w:rFonts w:ascii="Helvetica" w:hAnsi="Helvetica" w:cs="Helvetica"/>
          <w:color w:val="686867"/>
          <w:spacing w:val="15"/>
        </w:rPr>
        <w:t>“</w:t>
      </w:r>
      <w:r>
        <w:rPr>
          <w:rFonts w:ascii="Helvetica" w:hAnsi="Helvetica" w:cs="Helvetica"/>
          <w:color w:val="686867"/>
          <w:spacing w:val="15"/>
        </w:rPr>
        <w:t>逐步实现资本项目可兑换</w:t>
      </w:r>
      <w:r>
        <w:rPr>
          <w:rFonts w:ascii="Helvetica" w:hAnsi="Helvetica" w:cs="Helvetica"/>
          <w:color w:val="686867"/>
          <w:spacing w:val="15"/>
        </w:rPr>
        <w:t>”</w:t>
      </w:r>
      <w:r>
        <w:rPr>
          <w:rFonts w:ascii="Helvetica" w:hAnsi="Helvetica" w:cs="Helvetica"/>
          <w:color w:val="686867"/>
          <w:spacing w:val="15"/>
        </w:rPr>
        <w:t>的政策目标之后，资本项目开放开始加速，从直接投资逐步扩展到对外债务债权、证券投资等跨境资本和金融交易，从</w:t>
      </w:r>
      <w:r>
        <w:rPr>
          <w:rFonts w:ascii="Helvetica" w:hAnsi="Helvetica" w:cs="Helvetica"/>
          <w:color w:val="686867"/>
          <w:spacing w:val="15"/>
        </w:rPr>
        <w:t>“</w:t>
      </w:r>
      <w:r>
        <w:rPr>
          <w:rFonts w:ascii="Helvetica" w:hAnsi="Helvetica" w:cs="Helvetica"/>
          <w:color w:val="686867"/>
          <w:spacing w:val="15"/>
        </w:rPr>
        <w:t>宽进严出</w:t>
      </w:r>
      <w:r>
        <w:rPr>
          <w:rFonts w:ascii="Helvetica" w:hAnsi="Helvetica" w:cs="Helvetica"/>
          <w:color w:val="686867"/>
          <w:spacing w:val="15"/>
        </w:rPr>
        <w:t>”</w:t>
      </w:r>
      <w:r>
        <w:rPr>
          <w:rFonts w:ascii="Helvetica" w:hAnsi="Helvetica" w:cs="Helvetica"/>
          <w:color w:val="686867"/>
          <w:spacing w:val="15"/>
        </w:rPr>
        <w:t>逐步转变为</w:t>
      </w:r>
      <w:r>
        <w:rPr>
          <w:rFonts w:ascii="Helvetica" w:hAnsi="Helvetica" w:cs="Helvetica"/>
          <w:color w:val="686867"/>
          <w:spacing w:val="15"/>
        </w:rPr>
        <w:t>“</w:t>
      </w:r>
      <w:r>
        <w:rPr>
          <w:rFonts w:ascii="Helvetica" w:hAnsi="Helvetica" w:cs="Helvetica"/>
          <w:color w:val="686867"/>
          <w:spacing w:val="15"/>
        </w:rPr>
        <w:t>双向均衡</w:t>
      </w:r>
      <w:r>
        <w:rPr>
          <w:rFonts w:ascii="Helvetica" w:hAnsi="Helvetica" w:cs="Helvetica"/>
          <w:color w:val="686867"/>
          <w:spacing w:val="15"/>
        </w:rPr>
        <w:t>”</w:t>
      </w:r>
      <w:r>
        <w:rPr>
          <w:rFonts w:ascii="Helvetica" w:hAnsi="Helvetica" w:cs="Helvetica"/>
          <w:color w:val="686867"/>
          <w:spacing w:val="15"/>
        </w:rPr>
        <w:t>管理。截至</w:t>
      </w:r>
      <w:r>
        <w:rPr>
          <w:rFonts w:ascii="Helvetica" w:hAnsi="Helvetica" w:cs="Helvetica"/>
          <w:color w:val="686867"/>
          <w:spacing w:val="15"/>
        </w:rPr>
        <w:t>2016</w:t>
      </w:r>
      <w:r>
        <w:rPr>
          <w:rFonts w:ascii="Helvetica" w:hAnsi="Helvetica" w:cs="Helvetica"/>
          <w:color w:val="686867"/>
          <w:spacing w:val="15"/>
        </w:rPr>
        <w:t>年底，中国实现部分资本项目可兑换以上的项目由</w:t>
      </w:r>
      <w:r>
        <w:rPr>
          <w:rFonts w:ascii="Helvetica" w:hAnsi="Helvetica" w:cs="Helvetica"/>
          <w:color w:val="686867"/>
          <w:spacing w:val="15"/>
        </w:rPr>
        <w:t>2012</w:t>
      </w:r>
      <w:r>
        <w:rPr>
          <w:rFonts w:ascii="Helvetica" w:hAnsi="Helvetica" w:cs="Helvetica"/>
          <w:color w:val="686867"/>
          <w:spacing w:val="15"/>
        </w:rPr>
        <w:t>年的</w:t>
      </w:r>
      <w:r>
        <w:rPr>
          <w:rFonts w:ascii="Helvetica" w:hAnsi="Helvetica" w:cs="Helvetica"/>
          <w:color w:val="686867"/>
          <w:spacing w:val="15"/>
        </w:rPr>
        <w:t>34</w:t>
      </w:r>
      <w:r>
        <w:rPr>
          <w:rFonts w:ascii="Helvetica" w:hAnsi="Helvetica" w:cs="Helvetica"/>
          <w:color w:val="686867"/>
          <w:spacing w:val="15"/>
        </w:rPr>
        <w:t>项增加至</w:t>
      </w:r>
      <w:r>
        <w:rPr>
          <w:rFonts w:ascii="Helvetica" w:hAnsi="Helvetica" w:cs="Helvetica"/>
          <w:color w:val="686867"/>
          <w:spacing w:val="15"/>
        </w:rPr>
        <w:t>37</w:t>
      </w:r>
      <w:r>
        <w:rPr>
          <w:rFonts w:ascii="Helvetica" w:hAnsi="Helvetica" w:cs="Helvetica"/>
          <w:color w:val="686867"/>
          <w:spacing w:val="15"/>
        </w:rPr>
        <w:t>项，占全部交易项目的比例由</w:t>
      </w:r>
      <w:r>
        <w:rPr>
          <w:rFonts w:ascii="Helvetica" w:hAnsi="Helvetica" w:cs="Helvetica"/>
          <w:color w:val="686867"/>
          <w:spacing w:val="15"/>
        </w:rPr>
        <w:t>85%</w:t>
      </w:r>
      <w:r>
        <w:rPr>
          <w:rFonts w:ascii="Helvetica" w:hAnsi="Helvetica" w:cs="Helvetica"/>
          <w:color w:val="686867"/>
          <w:spacing w:val="15"/>
        </w:rPr>
        <w:t>提高至</w:t>
      </w:r>
      <w:r>
        <w:rPr>
          <w:rFonts w:ascii="Helvetica" w:hAnsi="Helvetica" w:cs="Helvetica"/>
          <w:color w:val="686867"/>
          <w:spacing w:val="15"/>
        </w:rPr>
        <w:t>92.5%</w:t>
      </w:r>
      <w:r>
        <w:rPr>
          <w:rFonts w:ascii="Helvetica" w:hAnsi="Helvetica" w:cs="Helvetica"/>
          <w:color w:val="686867"/>
          <w:spacing w:val="15"/>
        </w:rPr>
        <w:t>，不可兑换项目仅剩</w:t>
      </w:r>
      <w:r>
        <w:rPr>
          <w:rFonts w:ascii="Helvetica" w:hAnsi="Helvetica" w:cs="Helvetica"/>
          <w:color w:val="686867"/>
          <w:spacing w:val="15"/>
        </w:rPr>
        <w:t>3</w:t>
      </w:r>
      <w:r>
        <w:rPr>
          <w:rFonts w:ascii="Helvetica" w:hAnsi="Helvetica" w:cs="Helvetica"/>
          <w:color w:val="686867"/>
          <w:spacing w:val="15"/>
        </w:rPr>
        <w:t>项。资本项目开放的一个古老难题是如何平衡效益与风险，包括开放到什么程度、如何开放。</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人民币国际化政策也是从</w:t>
      </w:r>
      <w:r>
        <w:rPr>
          <w:rFonts w:ascii="Helvetica" w:hAnsi="Helvetica" w:cs="Helvetica"/>
          <w:color w:val="686867"/>
          <w:spacing w:val="15"/>
        </w:rPr>
        <w:t>2003</w:t>
      </w:r>
      <w:r>
        <w:rPr>
          <w:rFonts w:ascii="Helvetica" w:hAnsi="Helvetica" w:cs="Helvetica"/>
          <w:color w:val="686867"/>
          <w:spacing w:val="15"/>
        </w:rPr>
        <w:t>年开始的。当年底，央行开始为香港办理个人人民币业务的银行提供清算安排。</w:t>
      </w:r>
      <w:r>
        <w:rPr>
          <w:rFonts w:ascii="Helvetica" w:hAnsi="Helvetica" w:cs="Helvetica"/>
          <w:color w:val="686867"/>
          <w:spacing w:val="15"/>
        </w:rPr>
        <w:t>2009</w:t>
      </w:r>
      <w:r>
        <w:rPr>
          <w:rFonts w:ascii="Helvetica" w:hAnsi="Helvetica" w:cs="Helvetica"/>
          <w:color w:val="686867"/>
          <w:spacing w:val="15"/>
        </w:rPr>
        <w:t>年，人民币经常项目跨境使用扩大到全国，资本项目跨境使用也大幅放开，同时以香港为代表的人民币离岸中心快速发展。</w:t>
      </w:r>
      <w:r>
        <w:rPr>
          <w:rFonts w:ascii="Helvetica" w:hAnsi="Helvetica" w:cs="Helvetica"/>
          <w:color w:val="686867"/>
          <w:spacing w:val="15"/>
        </w:rPr>
        <w:t>2016</w:t>
      </w:r>
      <w:r>
        <w:rPr>
          <w:rFonts w:ascii="Helvetica" w:hAnsi="Helvetica" w:cs="Helvetica"/>
          <w:color w:val="686867"/>
          <w:spacing w:val="15"/>
        </w:rPr>
        <w:t>年</w:t>
      </w:r>
      <w:r>
        <w:rPr>
          <w:rFonts w:ascii="Helvetica" w:hAnsi="Helvetica" w:cs="Helvetica"/>
          <w:color w:val="686867"/>
          <w:spacing w:val="15"/>
        </w:rPr>
        <w:t>10</w:t>
      </w:r>
      <w:r>
        <w:rPr>
          <w:rFonts w:ascii="Helvetica" w:hAnsi="Helvetica" w:cs="Helvetica"/>
          <w:color w:val="686867"/>
          <w:spacing w:val="15"/>
        </w:rPr>
        <w:t>月</w:t>
      </w:r>
      <w:r>
        <w:rPr>
          <w:rFonts w:ascii="Helvetica" w:hAnsi="Helvetica" w:cs="Helvetica"/>
          <w:color w:val="686867"/>
          <w:spacing w:val="15"/>
        </w:rPr>
        <w:t>1</w:t>
      </w:r>
      <w:r>
        <w:rPr>
          <w:rFonts w:ascii="Helvetica" w:hAnsi="Helvetica" w:cs="Helvetica"/>
          <w:color w:val="686867"/>
          <w:spacing w:val="15"/>
        </w:rPr>
        <w:t>日，</w:t>
      </w:r>
      <w:r>
        <w:rPr>
          <w:rFonts w:ascii="Helvetica" w:hAnsi="Helvetica" w:cs="Helvetica"/>
          <w:color w:val="686867"/>
          <w:spacing w:val="15"/>
        </w:rPr>
        <w:t>IMF</w:t>
      </w:r>
      <w:r>
        <w:rPr>
          <w:rFonts w:ascii="Helvetica" w:hAnsi="Helvetica" w:cs="Helvetica"/>
          <w:color w:val="686867"/>
          <w:spacing w:val="15"/>
        </w:rPr>
        <w:t>正式宣布人民币成为</w:t>
      </w:r>
      <w:r>
        <w:rPr>
          <w:rFonts w:ascii="Helvetica" w:hAnsi="Helvetica" w:cs="Helvetica"/>
          <w:color w:val="686867"/>
          <w:spacing w:val="15"/>
        </w:rPr>
        <w:t>SDR</w:t>
      </w:r>
      <w:r>
        <w:rPr>
          <w:rFonts w:ascii="Helvetica" w:hAnsi="Helvetica" w:cs="Helvetica"/>
          <w:color w:val="686867"/>
          <w:spacing w:val="15"/>
        </w:rPr>
        <w:t>篮子中的货币。根据</w:t>
      </w:r>
      <w:r>
        <w:rPr>
          <w:rFonts w:ascii="Helvetica" w:hAnsi="Helvetica" w:cs="Helvetica"/>
          <w:color w:val="686867"/>
          <w:spacing w:val="15"/>
        </w:rPr>
        <w:t>IMF</w:t>
      </w:r>
      <w:r>
        <w:rPr>
          <w:rFonts w:ascii="Helvetica" w:hAnsi="Helvetica" w:cs="Helvetica"/>
          <w:color w:val="686867"/>
          <w:spacing w:val="15"/>
        </w:rPr>
        <w:t>官方外汇储备币种构成调查（</w:t>
      </w:r>
      <w:r>
        <w:rPr>
          <w:rFonts w:ascii="Helvetica" w:hAnsi="Helvetica" w:cs="Helvetica"/>
          <w:color w:val="686867"/>
          <w:spacing w:val="15"/>
        </w:rPr>
        <w:t>COFER</w:t>
      </w:r>
      <w:r>
        <w:rPr>
          <w:rFonts w:ascii="Helvetica" w:hAnsi="Helvetica" w:cs="Helvetica"/>
          <w:color w:val="686867"/>
          <w:spacing w:val="15"/>
        </w:rPr>
        <w:t>）数据，截至</w:t>
      </w:r>
      <w:r>
        <w:rPr>
          <w:rFonts w:ascii="Helvetica" w:hAnsi="Helvetica" w:cs="Helvetica"/>
          <w:color w:val="686867"/>
          <w:spacing w:val="15"/>
        </w:rPr>
        <w:t>2016</w:t>
      </w:r>
      <w:r>
        <w:rPr>
          <w:rFonts w:ascii="Helvetica" w:hAnsi="Helvetica" w:cs="Helvetica"/>
          <w:color w:val="686867"/>
          <w:spacing w:val="15"/>
        </w:rPr>
        <w:t>年底，人民币占比为</w:t>
      </w:r>
      <w:r>
        <w:rPr>
          <w:rFonts w:ascii="Helvetica" w:hAnsi="Helvetica" w:cs="Helvetica"/>
          <w:color w:val="686867"/>
          <w:spacing w:val="15"/>
        </w:rPr>
        <w:t>1.1%</w:t>
      </w:r>
      <w:r>
        <w:rPr>
          <w:rFonts w:ascii="Helvetica" w:hAnsi="Helvetica" w:cs="Helvetica"/>
          <w:color w:val="686867"/>
          <w:spacing w:val="15"/>
        </w:rPr>
        <w:t>。不过自</w:t>
      </w:r>
      <w:r>
        <w:rPr>
          <w:rFonts w:ascii="Helvetica" w:hAnsi="Helvetica" w:cs="Helvetica"/>
          <w:color w:val="686867"/>
          <w:spacing w:val="15"/>
        </w:rPr>
        <w:t>2015</w:t>
      </w:r>
      <w:r>
        <w:rPr>
          <w:rFonts w:ascii="Helvetica" w:hAnsi="Helvetica" w:cs="Helvetica"/>
          <w:color w:val="686867"/>
          <w:spacing w:val="15"/>
        </w:rPr>
        <w:t>年中起，为了稳定外汇市场，部分人民币国际化的实践被逆转。</w:t>
      </w:r>
      <w:r>
        <w:rPr>
          <w:rFonts w:ascii="Helvetica" w:hAnsi="Helvetica" w:cs="Helvetica"/>
          <w:color w:val="686867"/>
          <w:spacing w:val="15"/>
        </w:rPr>
        <w:t>SWIFT</w:t>
      </w:r>
      <w:r>
        <w:rPr>
          <w:rFonts w:ascii="Helvetica" w:hAnsi="Helvetica" w:cs="Helvetica"/>
          <w:color w:val="686867"/>
          <w:spacing w:val="15"/>
        </w:rPr>
        <w:t>的数据显示，</w:t>
      </w:r>
      <w:r>
        <w:rPr>
          <w:rFonts w:ascii="Helvetica" w:hAnsi="Helvetica" w:cs="Helvetica"/>
          <w:color w:val="686867"/>
          <w:spacing w:val="15"/>
        </w:rPr>
        <w:t>2016</w:t>
      </w:r>
      <w:r>
        <w:rPr>
          <w:rFonts w:ascii="Helvetica" w:hAnsi="Helvetica" w:cs="Helvetica"/>
          <w:color w:val="686867"/>
          <w:spacing w:val="15"/>
        </w:rPr>
        <w:t>年底，人民币在国际支付货币中的排名由</w:t>
      </w:r>
      <w:r>
        <w:rPr>
          <w:rFonts w:ascii="Helvetica" w:hAnsi="Helvetica" w:cs="Helvetica"/>
          <w:color w:val="686867"/>
          <w:spacing w:val="15"/>
        </w:rPr>
        <w:t>2015</w:t>
      </w:r>
      <w:r>
        <w:rPr>
          <w:rFonts w:ascii="Helvetica" w:hAnsi="Helvetica" w:cs="Helvetica"/>
          <w:color w:val="686867"/>
          <w:spacing w:val="15"/>
        </w:rPr>
        <w:t>年的第五位下降到第六位，占比从</w:t>
      </w:r>
      <w:r>
        <w:rPr>
          <w:rFonts w:ascii="Helvetica" w:hAnsi="Helvetica" w:cs="Helvetica"/>
          <w:color w:val="686867"/>
          <w:spacing w:val="15"/>
        </w:rPr>
        <w:t>2.31%</w:t>
      </w:r>
      <w:r>
        <w:rPr>
          <w:rFonts w:ascii="Helvetica" w:hAnsi="Helvetica" w:cs="Helvetica"/>
          <w:color w:val="686867"/>
          <w:spacing w:val="15"/>
        </w:rPr>
        <w:t>下降到</w:t>
      </w:r>
      <w:r>
        <w:rPr>
          <w:rFonts w:ascii="Helvetica" w:hAnsi="Helvetica" w:cs="Helvetica"/>
          <w:color w:val="686867"/>
          <w:spacing w:val="15"/>
        </w:rPr>
        <w:t>1.67%</w:t>
      </w:r>
      <w:r>
        <w:rPr>
          <w:rFonts w:ascii="Helvetica" w:hAnsi="Helvetica" w:cs="Helvetica"/>
          <w:color w:val="686867"/>
          <w:spacing w:val="15"/>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第三，金融服务业特别是对外资金融机构的开放基本上是</w:t>
      </w:r>
      <w:r>
        <w:rPr>
          <w:rStyle w:val="a6"/>
          <w:rFonts w:ascii="Helvetica" w:hAnsi="Helvetica" w:cs="Helvetica"/>
          <w:color w:val="C7000A"/>
          <w:spacing w:val="15"/>
        </w:rPr>
        <w:t>“</w:t>
      </w:r>
      <w:r>
        <w:rPr>
          <w:rStyle w:val="a6"/>
          <w:rFonts w:ascii="Helvetica" w:hAnsi="Helvetica" w:cs="Helvetica"/>
          <w:color w:val="C7000A"/>
          <w:spacing w:val="15"/>
        </w:rPr>
        <w:t>雷声大、雨点小</w:t>
      </w:r>
      <w:r>
        <w:rPr>
          <w:rStyle w:val="a6"/>
          <w:rFonts w:ascii="Helvetica" w:hAnsi="Helvetica" w:cs="Helvetica"/>
          <w:color w:val="C7000A"/>
          <w:spacing w:val="15"/>
        </w:rPr>
        <w:t>”</w:t>
      </w:r>
      <w:r>
        <w:rPr>
          <w:rStyle w:val="a6"/>
          <w:rFonts w:ascii="Helvetica" w:hAnsi="Helvetica" w:cs="Helvetica"/>
          <w:color w:val="C7000A"/>
          <w:spacing w:val="15"/>
        </w:rPr>
        <w:t>。</w:t>
      </w:r>
      <w:r>
        <w:rPr>
          <w:rFonts w:ascii="Helvetica" w:hAnsi="Helvetica" w:cs="Helvetica"/>
          <w:color w:val="686867"/>
          <w:spacing w:val="15"/>
        </w:rPr>
        <w:t>[7]</w:t>
      </w:r>
      <w:r>
        <w:rPr>
          <w:rFonts w:ascii="Helvetica" w:hAnsi="Helvetica" w:cs="Helvetica"/>
          <w:color w:val="686867"/>
          <w:spacing w:val="15"/>
        </w:rPr>
        <w:t>中国在</w:t>
      </w:r>
      <w:r>
        <w:rPr>
          <w:rFonts w:ascii="Helvetica" w:hAnsi="Helvetica" w:cs="Helvetica"/>
          <w:color w:val="686867"/>
          <w:spacing w:val="15"/>
        </w:rPr>
        <w:t>2001</w:t>
      </w:r>
      <w:r>
        <w:rPr>
          <w:rFonts w:ascii="Helvetica" w:hAnsi="Helvetica" w:cs="Helvetica"/>
          <w:color w:val="686867"/>
          <w:spacing w:val="15"/>
        </w:rPr>
        <w:t>年加入</w:t>
      </w:r>
      <w:r>
        <w:rPr>
          <w:rFonts w:ascii="Helvetica" w:hAnsi="Helvetica" w:cs="Helvetica"/>
          <w:color w:val="686867"/>
          <w:spacing w:val="15"/>
        </w:rPr>
        <w:t>WTO</w:t>
      </w:r>
      <w:r>
        <w:rPr>
          <w:rFonts w:ascii="Helvetica" w:hAnsi="Helvetica" w:cs="Helvetica"/>
          <w:color w:val="686867"/>
          <w:spacing w:val="15"/>
        </w:rPr>
        <w:t>之后，逐步放宽了外资金融机构设立形式限制、地域限制和业务范围限制。截至</w:t>
      </w:r>
      <w:r>
        <w:rPr>
          <w:rFonts w:ascii="Helvetica" w:hAnsi="Helvetica" w:cs="Helvetica"/>
          <w:color w:val="686867"/>
          <w:spacing w:val="15"/>
        </w:rPr>
        <w:t>2016</w:t>
      </w:r>
      <w:r>
        <w:rPr>
          <w:rFonts w:ascii="Helvetica" w:hAnsi="Helvetica" w:cs="Helvetica"/>
          <w:color w:val="686867"/>
          <w:spacing w:val="15"/>
        </w:rPr>
        <w:t>年底，外资银行资产占全国银行类机构总资产的</w:t>
      </w:r>
      <w:r>
        <w:rPr>
          <w:rFonts w:ascii="Helvetica" w:hAnsi="Helvetica" w:cs="Helvetica"/>
          <w:color w:val="686867"/>
          <w:spacing w:val="15"/>
        </w:rPr>
        <w:t>1.3%</w:t>
      </w:r>
      <w:r>
        <w:rPr>
          <w:rFonts w:ascii="Helvetica" w:hAnsi="Helvetica" w:cs="Helvetica"/>
          <w:color w:val="686867"/>
          <w:spacing w:val="15"/>
        </w:rPr>
        <w:t>；在华合资证券公司占证券公司总数的</w:t>
      </w:r>
      <w:r>
        <w:rPr>
          <w:rFonts w:ascii="Helvetica" w:hAnsi="Helvetica" w:cs="Helvetica"/>
          <w:color w:val="686867"/>
          <w:spacing w:val="15"/>
        </w:rPr>
        <w:t>10%</w:t>
      </w:r>
      <w:r>
        <w:rPr>
          <w:rFonts w:ascii="Helvetica" w:hAnsi="Helvetica" w:cs="Helvetica"/>
          <w:color w:val="686867"/>
          <w:spacing w:val="15"/>
        </w:rPr>
        <w:t>，总资产占比</w:t>
      </w:r>
      <w:r>
        <w:rPr>
          <w:rFonts w:ascii="Helvetica" w:hAnsi="Helvetica" w:cs="Helvetica"/>
          <w:color w:val="686867"/>
          <w:spacing w:val="15"/>
        </w:rPr>
        <w:t>4.5%</w:t>
      </w:r>
      <w:r>
        <w:rPr>
          <w:rFonts w:ascii="Helvetica" w:hAnsi="Helvetica" w:cs="Helvetica"/>
          <w:color w:val="686867"/>
          <w:spacing w:val="15"/>
        </w:rPr>
        <w:t>；外资财险公司和合资人身保险公司数占比为</w:t>
      </w:r>
      <w:r>
        <w:rPr>
          <w:rFonts w:ascii="Helvetica" w:hAnsi="Helvetica" w:cs="Helvetica"/>
          <w:color w:val="686867"/>
          <w:spacing w:val="15"/>
        </w:rPr>
        <w:t>30.4%</w:t>
      </w:r>
      <w:r>
        <w:rPr>
          <w:rFonts w:ascii="Helvetica" w:hAnsi="Helvetica" w:cs="Helvetica"/>
          <w:color w:val="686867"/>
          <w:spacing w:val="15"/>
        </w:rPr>
        <w:t>。与此同时，中资金融机构也积极地</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，网点几乎遍布亚太、北美和欧洲，同时还通过多种业务方式与全球越来越多的银行进行金融服务对接。</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但金融机构开放明显滞后于国际水平。以银行业为例，目前外资银行的资产占比不仅远远低于</w:t>
      </w:r>
      <w:r>
        <w:rPr>
          <w:rFonts w:ascii="Helvetica" w:hAnsi="Helvetica" w:cs="Helvetica"/>
          <w:color w:val="686867"/>
          <w:spacing w:val="15"/>
        </w:rPr>
        <w:t>OECD</w:t>
      </w:r>
      <w:r>
        <w:rPr>
          <w:rFonts w:ascii="Helvetica" w:hAnsi="Helvetica" w:cs="Helvetica"/>
          <w:color w:val="686867"/>
          <w:spacing w:val="15"/>
        </w:rPr>
        <w:t>国家平均高于</w:t>
      </w:r>
      <w:r>
        <w:rPr>
          <w:rFonts w:ascii="Helvetica" w:hAnsi="Helvetica" w:cs="Helvetica"/>
          <w:color w:val="686867"/>
          <w:spacing w:val="15"/>
        </w:rPr>
        <w:t>10%</w:t>
      </w:r>
      <w:r>
        <w:rPr>
          <w:rFonts w:ascii="Helvetica" w:hAnsi="Helvetica" w:cs="Helvetica"/>
          <w:color w:val="686867"/>
          <w:spacing w:val="15"/>
        </w:rPr>
        <w:t>的水平，而且与刚刚加入</w:t>
      </w:r>
      <w:r>
        <w:rPr>
          <w:rFonts w:ascii="Helvetica" w:hAnsi="Helvetica" w:cs="Helvetica"/>
          <w:color w:val="686867"/>
          <w:spacing w:val="15"/>
        </w:rPr>
        <w:t>WTO</w:t>
      </w:r>
      <w:r>
        <w:rPr>
          <w:rFonts w:ascii="Helvetica" w:hAnsi="Helvetica" w:cs="Helvetica"/>
          <w:color w:val="686867"/>
          <w:spacing w:val="15"/>
        </w:rPr>
        <w:t>时的</w:t>
      </w:r>
      <w:r>
        <w:rPr>
          <w:rFonts w:ascii="Helvetica" w:hAnsi="Helvetica" w:cs="Helvetica"/>
          <w:color w:val="686867"/>
          <w:spacing w:val="15"/>
        </w:rPr>
        <w:t>2%</w:t>
      </w:r>
      <w:r>
        <w:rPr>
          <w:rFonts w:ascii="Helvetica" w:hAnsi="Helvetica" w:cs="Helvetica"/>
          <w:color w:val="686867"/>
          <w:spacing w:val="15"/>
        </w:rPr>
        <w:t>相比也有明显下降。保险业的外资资产占比也在</w:t>
      </w:r>
      <w:r>
        <w:rPr>
          <w:rFonts w:ascii="Helvetica" w:hAnsi="Helvetica" w:cs="Helvetica"/>
          <w:color w:val="686867"/>
          <w:spacing w:val="15"/>
        </w:rPr>
        <w:t>2005</w:t>
      </w:r>
      <w:r>
        <w:rPr>
          <w:rFonts w:ascii="Helvetica" w:hAnsi="Helvetica" w:cs="Helvetica"/>
          <w:color w:val="686867"/>
          <w:spacing w:val="15"/>
        </w:rPr>
        <w:t>年达到</w:t>
      </w:r>
      <w:r>
        <w:rPr>
          <w:rFonts w:ascii="Helvetica" w:hAnsi="Helvetica" w:cs="Helvetica"/>
          <w:color w:val="686867"/>
          <w:spacing w:val="15"/>
        </w:rPr>
        <w:t>8.9%</w:t>
      </w:r>
      <w:r>
        <w:rPr>
          <w:rFonts w:ascii="Helvetica" w:hAnsi="Helvetica" w:cs="Helvetica"/>
          <w:color w:val="686867"/>
          <w:spacing w:val="15"/>
        </w:rPr>
        <w:t>的峰值以后逐步降到</w:t>
      </w:r>
      <w:r>
        <w:rPr>
          <w:rFonts w:ascii="Helvetica" w:hAnsi="Helvetica" w:cs="Helvetica"/>
          <w:color w:val="686867"/>
          <w:spacing w:val="15"/>
        </w:rPr>
        <w:t>2016</w:t>
      </w:r>
      <w:r>
        <w:rPr>
          <w:rFonts w:ascii="Helvetica" w:hAnsi="Helvetica" w:cs="Helvetica"/>
          <w:color w:val="686867"/>
          <w:spacing w:val="15"/>
        </w:rPr>
        <w:t>年的</w:t>
      </w:r>
      <w:r>
        <w:rPr>
          <w:rFonts w:ascii="Helvetica" w:hAnsi="Helvetica" w:cs="Helvetica"/>
          <w:color w:val="686867"/>
          <w:spacing w:val="15"/>
        </w:rPr>
        <w:t>5.6%</w:t>
      </w:r>
      <w:r>
        <w:rPr>
          <w:rFonts w:ascii="Helvetica" w:hAnsi="Helvetica" w:cs="Helvetica"/>
          <w:color w:val="686867"/>
          <w:spacing w:val="15"/>
        </w:rPr>
        <w:t>。</w:t>
      </w:r>
      <w:r>
        <w:rPr>
          <w:rFonts w:ascii="Helvetica" w:hAnsi="Helvetica" w:cs="Helvetica"/>
          <w:color w:val="686867"/>
          <w:spacing w:val="15"/>
        </w:rPr>
        <w:lastRenderedPageBreak/>
        <w:t>外资比例下降，反映出我国国内经营环境欠佳，外资机构面临较多政策壁垒。我国是国际上为数不多的在银行、证券、保险各行业对外资均存在持股比例限制的国家。业务范围和牌照发放的限制也制约了外资金融机构的发展，比如外资证券机构进入我国只能通过合资的形式，且只能从事承销、外资股的经纪以及债券经纪业务等一小部分业务。外资金融机构并没有真正享受到准入前国民待遇。</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第四，我国金融市场的对外开放严重受制于境内外市场规则、制度的差异和特定的开放方式。</w:t>
      </w:r>
      <w:r>
        <w:rPr>
          <w:rFonts w:ascii="Helvetica" w:hAnsi="Helvetica" w:cs="Helvetica"/>
          <w:color w:val="686867"/>
          <w:spacing w:val="15"/>
        </w:rPr>
        <w:t>[8]</w:t>
      </w:r>
      <w:r>
        <w:rPr>
          <w:rFonts w:ascii="Helvetica" w:hAnsi="Helvetica" w:cs="Helvetica"/>
          <w:color w:val="686867"/>
          <w:spacing w:val="15"/>
        </w:rPr>
        <w:t>债券市场的开放主要体现在允许境外机构在银行间市场发行人民币债券或者进行投资，股票市场开放的形式主要是引入</w:t>
      </w:r>
      <w:r>
        <w:rPr>
          <w:rFonts w:ascii="Helvetica" w:hAnsi="Helvetica" w:cs="Helvetica"/>
          <w:color w:val="686867"/>
          <w:spacing w:val="15"/>
        </w:rPr>
        <w:t>QFII</w:t>
      </w:r>
      <w:r>
        <w:rPr>
          <w:rFonts w:ascii="Helvetica" w:hAnsi="Helvetica" w:cs="Helvetica"/>
          <w:color w:val="686867"/>
          <w:spacing w:val="15"/>
        </w:rPr>
        <w:t>、</w:t>
      </w:r>
      <w:r>
        <w:rPr>
          <w:rFonts w:ascii="Helvetica" w:hAnsi="Helvetica" w:cs="Helvetica"/>
          <w:color w:val="686867"/>
          <w:spacing w:val="15"/>
        </w:rPr>
        <w:t>QDII</w:t>
      </w:r>
      <w:r>
        <w:rPr>
          <w:rFonts w:ascii="Helvetica" w:hAnsi="Helvetica" w:cs="Helvetica"/>
          <w:color w:val="686867"/>
          <w:spacing w:val="15"/>
        </w:rPr>
        <w:t>、沪港通和深港通等一系列</w:t>
      </w:r>
      <w:r>
        <w:rPr>
          <w:rFonts w:ascii="Helvetica" w:hAnsi="Helvetica" w:cs="Helvetica"/>
          <w:color w:val="686867"/>
          <w:spacing w:val="15"/>
        </w:rPr>
        <w:t>“</w:t>
      </w:r>
      <w:r>
        <w:rPr>
          <w:rFonts w:ascii="Helvetica" w:hAnsi="Helvetica" w:cs="Helvetica"/>
          <w:color w:val="686867"/>
          <w:spacing w:val="15"/>
        </w:rPr>
        <w:t>通道式</w:t>
      </w:r>
      <w:r>
        <w:rPr>
          <w:rFonts w:ascii="Helvetica" w:hAnsi="Helvetica" w:cs="Helvetica"/>
          <w:color w:val="686867"/>
          <w:spacing w:val="15"/>
        </w:rPr>
        <w:t>”</w:t>
      </w:r>
      <w:r>
        <w:rPr>
          <w:rFonts w:ascii="Helvetica" w:hAnsi="Helvetica" w:cs="Helvetica"/>
          <w:color w:val="686867"/>
          <w:spacing w:val="15"/>
        </w:rPr>
        <w:t>的机制鼓励双向投资，而银行间外汇市场则引进了</w:t>
      </w:r>
      <w:r>
        <w:rPr>
          <w:rFonts w:ascii="Helvetica" w:hAnsi="Helvetica" w:cs="Helvetica"/>
          <w:color w:val="686867"/>
          <w:spacing w:val="15"/>
        </w:rPr>
        <w:t>66</w:t>
      </w:r>
      <w:r>
        <w:rPr>
          <w:rFonts w:ascii="Helvetica" w:hAnsi="Helvetica" w:cs="Helvetica"/>
          <w:color w:val="686867"/>
          <w:spacing w:val="15"/>
        </w:rPr>
        <w:t>家境外机构。总体看来，开放度还比较低。比如，</w:t>
      </w:r>
      <w:r>
        <w:rPr>
          <w:rFonts w:ascii="Helvetica" w:hAnsi="Helvetica" w:cs="Helvetica"/>
          <w:color w:val="686867"/>
          <w:spacing w:val="15"/>
        </w:rPr>
        <w:t>QFII</w:t>
      </w:r>
      <w:r>
        <w:rPr>
          <w:rFonts w:ascii="Helvetica" w:hAnsi="Helvetica" w:cs="Helvetica"/>
          <w:color w:val="686867"/>
          <w:spacing w:val="15"/>
        </w:rPr>
        <w:t>、</w:t>
      </w:r>
      <w:r>
        <w:rPr>
          <w:rFonts w:ascii="Helvetica" w:hAnsi="Helvetica" w:cs="Helvetica"/>
          <w:color w:val="686867"/>
          <w:spacing w:val="15"/>
        </w:rPr>
        <w:t>RQFII</w:t>
      </w:r>
      <w:r>
        <w:rPr>
          <w:rFonts w:ascii="Helvetica" w:hAnsi="Helvetica" w:cs="Helvetica"/>
          <w:color w:val="686867"/>
          <w:spacing w:val="15"/>
        </w:rPr>
        <w:t>（人民币境外合格投资者）、沪港通和深港通合计持股占比不超过</w:t>
      </w:r>
      <w:r>
        <w:rPr>
          <w:rFonts w:ascii="Helvetica" w:hAnsi="Helvetica" w:cs="Helvetica"/>
          <w:color w:val="686867"/>
          <w:spacing w:val="15"/>
        </w:rPr>
        <w:t>5%</w:t>
      </w:r>
      <w:r>
        <w:rPr>
          <w:rFonts w:ascii="Helvetica" w:hAnsi="Helvetica" w:cs="Helvetica"/>
          <w:color w:val="686867"/>
          <w:spacing w:val="15"/>
        </w:rPr>
        <w:t>，远低于韩国股市海外持股的</w:t>
      </w:r>
      <w:r>
        <w:rPr>
          <w:rFonts w:ascii="Helvetica" w:hAnsi="Helvetica" w:cs="Helvetica"/>
          <w:color w:val="686867"/>
          <w:spacing w:val="15"/>
        </w:rPr>
        <w:t>30%</w:t>
      </w:r>
      <w:r>
        <w:rPr>
          <w:rFonts w:ascii="Helvetica" w:hAnsi="Helvetica" w:cs="Helvetica"/>
          <w:color w:val="686867"/>
          <w:spacing w:val="15"/>
        </w:rPr>
        <w:t>。债券市场海外持有者不到</w:t>
      </w:r>
      <w:r>
        <w:rPr>
          <w:rFonts w:ascii="Helvetica" w:hAnsi="Helvetica" w:cs="Helvetica"/>
          <w:color w:val="686867"/>
          <w:spacing w:val="15"/>
        </w:rPr>
        <w:t>2%</w:t>
      </w:r>
      <w:r>
        <w:rPr>
          <w:rFonts w:ascii="Helvetica" w:hAnsi="Helvetica" w:cs="Helvetica"/>
          <w:color w:val="686867"/>
          <w:spacing w:val="15"/>
        </w:rPr>
        <w:t>，而日本国债海外持有比例为</w:t>
      </w:r>
      <w:r>
        <w:rPr>
          <w:rFonts w:ascii="Helvetica" w:hAnsi="Helvetica" w:cs="Helvetica"/>
          <w:color w:val="686867"/>
          <w:spacing w:val="15"/>
        </w:rPr>
        <w:t>10.5%</w:t>
      </w:r>
      <w:r>
        <w:rPr>
          <w:rFonts w:ascii="Helvetica" w:hAnsi="Helvetica" w:cs="Helvetica"/>
          <w:color w:val="686867"/>
          <w:spacing w:val="15"/>
        </w:rPr>
        <w:t>。境外投资者占银行间外汇交易量的</w:t>
      </w:r>
      <w:r>
        <w:rPr>
          <w:rFonts w:ascii="Helvetica" w:hAnsi="Helvetica" w:cs="Helvetica"/>
          <w:color w:val="686867"/>
          <w:spacing w:val="15"/>
        </w:rPr>
        <w:t>1%</w:t>
      </w:r>
      <w:r>
        <w:rPr>
          <w:rFonts w:ascii="Helvetica" w:hAnsi="Helvetica" w:cs="Helvetica"/>
          <w:color w:val="686867"/>
          <w:spacing w:val="15"/>
        </w:rPr>
        <w:t>以下。</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金融市场的开放程度比较低，最主要的原因还在于金融市场的规则制度与国际市场存在较大的差异，严重制约了境外发行人和投资者参与市场的便利性和积极性。</w:t>
      </w:r>
      <w:r>
        <w:rPr>
          <w:rFonts w:ascii="Helvetica" w:hAnsi="Helvetica" w:cs="Helvetica"/>
          <w:color w:val="686867"/>
          <w:spacing w:val="15"/>
        </w:rPr>
        <w:t>股票市场采取</w:t>
      </w:r>
      <w:r>
        <w:rPr>
          <w:rFonts w:ascii="Helvetica" w:hAnsi="Helvetica" w:cs="Helvetica"/>
          <w:color w:val="686867"/>
          <w:spacing w:val="15"/>
        </w:rPr>
        <w:t>“</w:t>
      </w:r>
      <w:r>
        <w:rPr>
          <w:rFonts w:ascii="Helvetica" w:hAnsi="Helvetica" w:cs="Helvetica"/>
          <w:color w:val="686867"/>
          <w:spacing w:val="15"/>
        </w:rPr>
        <w:t>管道式</w:t>
      </w:r>
      <w:r>
        <w:rPr>
          <w:rFonts w:ascii="Helvetica" w:hAnsi="Helvetica" w:cs="Helvetica"/>
          <w:color w:val="686867"/>
          <w:spacing w:val="15"/>
        </w:rPr>
        <w:t>”</w:t>
      </w:r>
      <w:r>
        <w:rPr>
          <w:rFonts w:ascii="Helvetica" w:hAnsi="Helvetica" w:cs="Helvetica"/>
          <w:color w:val="686867"/>
          <w:spacing w:val="15"/>
        </w:rPr>
        <w:t>的开放形式，外汇市场则是以实需为基础的有管理的市场，这些做法都大大压缩了市场开放的程度。债券市场的问题更加突出，境外机构境内发债在会计、审计政策使用方面仍有许多不便。我国债券市场实行市场参与者准入备案、一级托管、集中交易的模式，与国际市场做法不同。另外，我国的评级业公信力不够，与债券相关的外汇与衍生品产品不够丰富。</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最后，我国建立对外投融资合作框架的工作才刚刚起步，金融机构走出去明显滞后于企业走出去，跨境金融服务的能力比较弱。</w:t>
      </w:r>
      <w:r>
        <w:rPr>
          <w:rFonts w:ascii="Helvetica" w:hAnsi="Helvetica" w:cs="Helvetica"/>
          <w:color w:val="686867"/>
          <w:spacing w:val="15"/>
        </w:rPr>
        <w:t>[9]</w:t>
      </w:r>
      <w:r>
        <w:rPr>
          <w:rFonts w:ascii="Helvetica" w:hAnsi="Helvetica" w:cs="Helvetica"/>
          <w:color w:val="686867"/>
          <w:spacing w:val="15"/>
        </w:rPr>
        <w:t>中国在继续作为资本流入大国的同时，已经逐步转变为几乎对等的直接投资输出大国。投融资的合作重点逐步从亚洲经济体向欧美发达国家拓展，投资行业也从过去的采矿业为主逐步向商务服务业、金融业和制造业扩散，非国有企业在对外投资中的比重从</w:t>
      </w:r>
      <w:r>
        <w:rPr>
          <w:rFonts w:ascii="Helvetica" w:hAnsi="Helvetica" w:cs="Helvetica"/>
          <w:color w:val="686867"/>
          <w:spacing w:val="15"/>
        </w:rPr>
        <w:t>2006</w:t>
      </w:r>
      <w:r>
        <w:rPr>
          <w:rFonts w:ascii="Helvetica" w:hAnsi="Helvetica" w:cs="Helvetica"/>
          <w:color w:val="686867"/>
          <w:spacing w:val="15"/>
        </w:rPr>
        <w:t>年的</w:t>
      </w:r>
      <w:r>
        <w:rPr>
          <w:rFonts w:ascii="Helvetica" w:hAnsi="Helvetica" w:cs="Helvetica"/>
          <w:color w:val="686867"/>
          <w:spacing w:val="15"/>
        </w:rPr>
        <w:t>19%</w:t>
      </w:r>
      <w:r>
        <w:rPr>
          <w:rFonts w:ascii="Helvetica" w:hAnsi="Helvetica" w:cs="Helvetica"/>
          <w:color w:val="686867"/>
          <w:spacing w:val="15"/>
        </w:rPr>
        <w:t>上升到</w:t>
      </w:r>
      <w:r>
        <w:rPr>
          <w:rFonts w:ascii="Helvetica" w:hAnsi="Helvetica" w:cs="Helvetica"/>
          <w:color w:val="686867"/>
          <w:spacing w:val="15"/>
        </w:rPr>
        <w:t>2015</w:t>
      </w:r>
      <w:r>
        <w:rPr>
          <w:rFonts w:ascii="Helvetica" w:hAnsi="Helvetica" w:cs="Helvetica"/>
          <w:color w:val="686867"/>
          <w:spacing w:val="15"/>
        </w:rPr>
        <w:t>年的</w:t>
      </w:r>
      <w:r>
        <w:rPr>
          <w:rFonts w:ascii="Helvetica" w:hAnsi="Helvetica" w:cs="Helvetica"/>
          <w:color w:val="686867"/>
          <w:spacing w:val="15"/>
        </w:rPr>
        <w:t>49.6%</w:t>
      </w:r>
      <w:r>
        <w:rPr>
          <w:rFonts w:ascii="Helvetica" w:hAnsi="Helvetica" w:cs="Helvetica"/>
          <w:color w:val="686867"/>
          <w:spacing w:val="15"/>
        </w:rPr>
        <w:t>。但</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的中国企业在海外面临较大的融资困难，因为对外投资项目往往是周期长、规模大、风</w:t>
      </w:r>
      <w:r>
        <w:rPr>
          <w:rFonts w:ascii="Helvetica" w:hAnsi="Helvetica" w:cs="Helvetica"/>
          <w:color w:val="686867"/>
          <w:spacing w:val="15"/>
        </w:rPr>
        <w:lastRenderedPageBreak/>
        <w:t>险高，许多东道国本身面临资金匮乏问题，中资企业在境外又缺乏足够的信用，我国金融机构海外布局主要集中在发达经济体，对海外投资较多的发展中和新兴市场国家反而布点比较少。</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当前我国金融机构在</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开展对外投融资合作的过程中，暴露出了许多问题。部分金融机构在争取项目时</w:t>
      </w:r>
      <w:r>
        <w:rPr>
          <w:rFonts w:ascii="Helvetica" w:hAnsi="Helvetica" w:cs="Helvetica"/>
          <w:color w:val="686867"/>
          <w:spacing w:val="15"/>
        </w:rPr>
        <w:t>“</w:t>
      </w:r>
      <w:r>
        <w:rPr>
          <w:rFonts w:ascii="Helvetica" w:hAnsi="Helvetica" w:cs="Helvetica"/>
          <w:color w:val="686867"/>
          <w:spacing w:val="15"/>
        </w:rPr>
        <w:t>一拥而上</w:t>
      </w:r>
      <w:r>
        <w:rPr>
          <w:rFonts w:ascii="Helvetica" w:hAnsi="Helvetica" w:cs="Helvetica"/>
          <w:color w:val="686867"/>
          <w:spacing w:val="15"/>
        </w:rPr>
        <w:t>”</w:t>
      </w:r>
      <w:r>
        <w:rPr>
          <w:rFonts w:ascii="Helvetica" w:hAnsi="Helvetica" w:cs="Helvetica"/>
          <w:color w:val="686867"/>
          <w:spacing w:val="15"/>
        </w:rPr>
        <w:t>、无序竞争。一些企业不了解东道国的环境和社会规范，忽视风险、盲目投资。对外投融资决策责、权、利不一致的现象也很普遍，特别是涉及公共资金和优惠性资金的使用，缺乏完善的持续跟踪和事后问责机制。国内金融机构的海外布局与</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企业的分布不匹配，而且海外分支机构的实力和服务能力也明显不足。另外，中资企业跨境并购规模快速增长，但债务融资比例偏高，我国企业海外收购项目总债务与税息折旧及摊销前利润之比的中位数为</w:t>
      </w:r>
      <w:r>
        <w:rPr>
          <w:rFonts w:ascii="Helvetica" w:hAnsi="Helvetica" w:cs="Helvetica"/>
          <w:color w:val="686867"/>
          <w:spacing w:val="15"/>
        </w:rPr>
        <w:t>5.4</w:t>
      </w:r>
      <w:r>
        <w:rPr>
          <w:rFonts w:ascii="Helvetica" w:hAnsi="Helvetica" w:cs="Helvetica"/>
          <w:color w:val="686867"/>
          <w:spacing w:val="15"/>
        </w:rPr>
        <w:t>，而全球的中位数则为</w:t>
      </w:r>
      <w:r>
        <w:rPr>
          <w:rFonts w:ascii="Helvetica" w:hAnsi="Helvetica" w:cs="Helvetica"/>
          <w:color w:val="686867"/>
          <w:spacing w:val="15"/>
        </w:rPr>
        <w:t>3</w:t>
      </w:r>
      <w:r>
        <w:rPr>
          <w:rFonts w:ascii="Helvetica" w:hAnsi="Helvetica" w:cs="Helvetica"/>
          <w:color w:val="686867"/>
          <w:spacing w:val="15"/>
        </w:rPr>
        <w:t>。</w:t>
      </w:r>
    </w:p>
    <w:p w:rsidR="008D5C6C" w:rsidRPr="008D5C6C" w:rsidRDefault="008D5C6C" w:rsidP="008D5C6C">
      <w:pPr>
        <w:pStyle w:val="a5"/>
        <w:spacing w:before="0" w:beforeAutospacing="0" w:after="0" w:afterAutospacing="0"/>
        <w:rPr>
          <w:shd w:val="clear" w:color="auto" w:fill="D5A600"/>
        </w:rPr>
      </w:pPr>
      <w:r w:rsidRPr="008D5C6C">
        <w:rPr>
          <w:rStyle w:val="a6"/>
          <w:rFonts w:hint="eastAsia"/>
          <w:color w:val="C7000A"/>
        </w:rPr>
        <w:t>二</w:t>
      </w:r>
      <w:r w:rsidRPr="008D5C6C">
        <w:rPr>
          <w:rStyle w:val="a6"/>
          <w:rFonts w:hint="eastAsia"/>
          <w:color w:val="C7000A"/>
        </w:rPr>
        <w:t>、</w:t>
      </w:r>
      <w:r>
        <w:rPr>
          <w:rStyle w:val="a6"/>
          <w:color w:val="C7000A"/>
        </w:rPr>
        <w:t>政策理念与策略应该与时俱进</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中国的金融开放还要不要继续往前走、怎么走？原先这并不是一个问题，但现在似乎成了一个问题。一方面，虽然中国的金融开放度还比较低，但其经济与金融的表现在国际上都是拔尖的。如果这样的政策是有效的，为什么要改变呢？另一方面，过去作为中国金融改革开放样板的欧美发达国家都发生了严重的金融危机，经济全球化的进程也明显放缓甚至出现了逆转。一些发展中国家如印度尼西亚和墨西哥确实也在实施金融开放政策之后发生了金融危机。这些都表明今天考虑中国的金融开放政策就更加需要重视效率与稳定之间的平衡。</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中国的金融开放还应该继续往前走，起码有三个方面的理由。</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首先，金融的进一步开放是支持经济实现可持续增长的重要条件。</w:t>
      </w:r>
      <w:r>
        <w:rPr>
          <w:rFonts w:ascii="Helvetica" w:hAnsi="Helvetica" w:cs="Helvetica"/>
          <w:color w:val="686867"/>
          <w:spacing w:val="15"/>
        </w:rPr>
        <w:t>目前中国金融业的开放度不仅明显滞后于实体经济的开放度，也显著落后于绝大多数新兴市场国家的金融开放度。虽然抑制性的金融政策包括资本项目管制在上个世纪八十年代和九十年代对经济增长有正面的贡献，但自从进入本世纪以来这种影响已经转为负面。</w:t>
      </w:r>
      <w:r>
        <w:rPr>
          <w:rFonts w:ascii="Helvetica" w:hAnsi="Helvetica" w:cs="Helvetica"/>
          <w:color w:val="686867"/>
          <w:spacing w:val="15"/>
        </w:rPr>
        <w:t>[10]</w:t>
      </w:r>
      <w:r>
        <w:rPr>
          <w:rFonts w:ascii="Helvetica" w:hAnsi="Helvetica" w:cs="Helvetica"/>
          <w:color w:val="686867"/>
          <w:spacing w:val="15"/>
        </w:rPr>
        <w:t>未来的中国经济增长需要靠创新实现新旧动能转换，而经济创新又需要金融创新的支持。从中国加入</w:t>
      </w:r>
      <w:r>
        <w:rPr>
          <w:rFonts w:ascii="Helvetica" w:hAnsi="Helvetica" w:cs="Helvetica"/>
          <w:color w:val="686867"/>
          <w:spacing w:val="15"/>
        </w:rPr>
        <w:t>WTO</w:t>
      </w:r>
      <w:r>
        <w:rPr>
          <w:rFonts w:ascii="Helvetica" w:hAnsi="Helvetica" w:cs="Helvetica"/>
          <w:color w:val="686867"/>
          <w:spacing w:val="15"/>
        </w:rPr>
        <w:t>的经验看，凡是对外开放比较彻底、积极参与全球资源配置的领域，都是发展比较好、竞争力强而且国际化程度比较高的领域。金融领域的问题更加复杂</w:t>
      </w:r>
      <w:r>
        <w:rPr>
          <w:rFonts w:ascii="Helvetica" w:hAnsi="Helvetica" w:cs="Helvetica"/>
          <w:color w:val="686867"/>
          <w:spacing w:val="15"/>
        </w:rPr>
        <w:lastRenderedPageBreak/>
        <w:t>一些，但金融的进步，也有赖于进一步的开放。当前金融机构</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就严重滞后于中国企业</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其次，金融开放也是全力防控系统性金融风险的重要手段。</w:t>
      </w:r>
      <w:r>
        <w:rPr>
          <w:rFonts w:ascii="Helvetica" w:hAnsi="Helvetica" w:cs="Helvetica"/>
          <w:color w:val="686867"/>
          <w:spacing w:val="15"/>
        </w:rPr>
        <w:t>最近系统性金融风险上升，有多方面的原因。经济增长持续减速导致企业资产负债表恶化，政府为金融产品与企业兜底令道德风险问题恶化。政府兜底在短期内似乎是增强了金融稳定，实际上反而会提高金融危机的可能性。扩大金融开放，起码可以从三个渠道释放金融风险，第一，通过引进先进的经营管理理念、技术和规则，提升经济效率；第二，通过增加竞争并强化市场纪律，真正打破刚性兑付、化解僵尸企业，消除金融风险的痼疾；第三，通过开放双向的投融资渠道，分散金融风险。当然，金融开放也可能带来新的波动与风险，故而不能一放了之，需要仔细设计金融开放的路径和审慎监管的框架。</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最后，金融开放也是中国积极参与国际经济治理的重要途径。</w:t>
      </w:r>
      <w:r>
        <w:rPr>
          <w:rFonts w:ascii="Helvetica" w:hAnsi="Helvetica" w:cs="Helvetica"/>
          <w:color w:val="686867"/>
          <w:spacing w:val="15"/>
        </w:rPr>
        <w:t>2008</w:t>
      </w:r>
      <w:r>
        <w:rPr>
          <w:rFonts w:ascii="Helvetica" w:hAnsi="Helvetica" w:cs="Helvetica"/>
          <w:color w:val="686867"/>
          <w:spacing w:val="15"/>
        </w:rPr>
        <w:t>年以来，国际政治经济环境中发生了一些</w:t>
      </w:r>
      <w:r>
        <w:rPr>
          <w:rFonts w:ascii="Helvetica" w:hAnsi="Helvetica" w:cs="Helvetica"/>
          <w:color w:val="686867"/>
          <w:spacing w:val="15"/>
        </w:rPr>
        <w:t>“</w:t>
      </w:r>
      <w:r>
        <w:rPr>
          <w:rFonts w:ascii="Helvetica" w:hAnsi="Helvetica" w:cs="Helvetica"/>
          <w:color w:val="686867"/>
          <w:spacing w:val="15"/>
        </w:rPr>
        <w:t>黑天鹅</w:t>
      </w:r>
      <w:r>
        <w:rPr>
          <w:rFonts w:ascii="Helvetica" w:hAnsi="Helvetica" w:cs="Helvetica"/>
          <w:color w:val="686867"/>
          <w:spacing w:val="15"/>
        </w:rPr>
        <w:t>”</w:t>
      </w:r>
      <w:r>
        <w:rPr>
          <w:rFonts w:ascii="Helvetica" w:hAnsi="Helvetica" w:cs="Helvetica"/>
          <w:color w:val="686867"/>
          <w:spacing w:val="15"/>
        </w:rPr>
        <w:t>事件，但和平与发展时代主题的判断在今天仍然适用，中国改革和发展战略机遇期有望持续。</w:t>
      </w:r>
      <w:r>
        <w:rPr>
          <w:rFonts w:ascii="Helvetica" w:hAnsi="Helvetica" w:cs="Helvetica"/>
          <w:color w:val="686867"/>
          <w:spacing w:val="15"/>
        </w:rPr>
        <w:t>[11]</w:t>
      </w:r>
      <w:r>
        <w:rPr>
          <w:rFonts w:ascii="Helvetica" w:hAnsi="Helvetica" w:cs="Helvetica"/>
          <w:color w:val="686867"/>
          <w:spacing w:val="15"/>
        </w:rPr>
        <w:t>过去近四十年，中国是经济全球化的主要获益者之一，维持一个开放的世界经济秩序也是中国的利益所在。虽然目前中国还很难充当国际经济规则的制定者，但仍然可以作为一个重要的参与者发挥积极的作用。而中国政府最近所推出的一系列新的倡议与政策，包括</w:t>
      </w:r>
      <w:r>
        <w:rPr>
          <w:rFonts w:ascii="Helvetica" w:hAnsi="Helvetica" w:cs="Helvetica"/>
          <w:color w:val="686867"/>
          <w:spacing w:val="15"/>
        </w:rPr>
        <w:t>“</w:t>
      </w:r>
      <w:r>
        <w:rPr>
          <w:rFonts w:ascii="Helvetica" w:hAnsi="Helvetica" w:cs="Helvetica"/>
          <w:color w:val="686867"/>
          <w:spacing w:val="15"/>
        </w:rPr>
        <w:t>一带一路</w:t>
      </w:r>
      <w:r>
        <w:rPr>
          <w:rFonts w:ascii="Helvetica" w:hAnsi="Helvetica" w:cs="Helvetica"/>
          <w:color w:val="686867"/>
          <w:spacing w:val="15"/>
        </w:rPr>
        <w:t>”</w:t>
      </w:r>
      <w:r>
        <w:rPr>
          <w:rFonts w:ascii="Helvetica" w:hAnsi="Helvetica" w:cs="Helvetica"/>
          <w:color w:val="686867"/>
          <w:spacing w:val="15"/>
        </w:rPr>
        <w:t>、亚洲基础设施投资银行和人民币国际化等，都要以中国与国际经济与金融体系的进一步接轨为基本前提。</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与近四十年前刚刚开始改革开放时相比，中国与世界经济都发生了很多变化。因此，</w:t>
      </w:r>
      <w:r>
        <w:rPr>
          <w:rStyle w:val="a6"/>
          <w:rFonts w:ascii="Helvetica" w:hAnsi="Helvetica" w:cs="Helvetica"/>
          <w:color w:val="C7000A"/>
          <w:spacing w:val="15"/>
        </w:rPr>
        <w:t>政府在制定新的金融开放政策的时候需要认真考虑与新的经济现实相适应的一些理念与策略</w:t>
      </w:r>
      <w:r>
        <w:rPr>
          <w:rFonts w:ascii="Helvetica" w:hAnsi="Helvetica" w:cs="Helvetica"/>
          <w:color w:val="686867"/>
          <w:spacing w:val="15"/>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第一，作为一个大国经济，中国在制定金融开放政策时应充分考虑对其它经济以及国际市场的溢出效应。</w:t>
      </w:r>
      <w:r>
        <w:rPr>
          <w:rFonts w:ascii="Helvetica" w:hAnsi="Helvetica" w:cs="Helvetica"/>
          <w:color w:val="686867"/>
          <w:spacing w:val="15"/>
        </w:rPr>
        <w:t>前几年经常听专家说，人民币汇率政策是我国的内政，与他国无干。这个说法在当年就不太准确，现在就更加不靠谱。汇率是货币之间的相对价格，低估或高估人民币怎么能说跟他国没有关系？更重要的是，今天中国已经从一个小国经济变成全球第二大经济体，国际经济环境已经由外生变量演化为内生变量，中国经济政策已经成为国际环境的重要组成部分。有研究发现，中国的货币政策通过实体经济和金融渠道对亚洲经济产生显著的影响。</w:t>
      </w:r>
      <w:r>
        <w:rPr>
          <w:rFonts w:ascii="Helvetica" w:hAnsi="Helvetica" w:cs="Helvetica"/>
          <w:color w:val="686867"/>
          <w:spacing w:val="15"/>
        </w:rPr>
        <w:t>[12]</w:t>
      </w:r>
      <w:r>
        <w:rPr>
          <w:rFonts w:ascii="Helvetica" w:hAnsi="Helvetica" w:cs="Helvetica"/>
          <w:color w:val="686867"/>
          <w:spacing w:val="15"/>
        </w:rPr>
        <w:t>四十年甚至二十年前，这个问题并不突出。</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lastRenderedPageBreak/>
        <w:t>第二，在进一步开放跨境资本流动的大前提下，适度的、临时性的跨境资本流动管理可能有利于维持金融稳定和增强货币政策独立性。</w:t>
      </w:r>
      <w:r>
        <w:rPr>
          <w:rFonts w:ascii="Helvetica" w:hAnsi="Helvetica" w:cs="Helvetica"/>
          <w:color w:val="686867"/>
          <w:spacing w:val="15"/>
        </w:rPr>
        <w:t>1944</w:t>
      </w:r>
      <w:r>
        <w:rPr>
          <w:rFonts w:ascii="Helvetica" w:hAnsi="Helvetica" w:cs="Helvetica"/>
          <w:color w:val="686867"/>
          <w:spacing w:val="15"/>
        </w:rPr>
        <w:t>年布雷顿森林体系建立之后，</w:t>
      </w:r>
      <w:r>
        <w:rPr>
          <w:rFonts w:ascii="Helvetica" w:hAnsi="Helvetica" w:cs="Helvetica"/>
          <w:color w:val="686867"/>
          <w:spacing w:val="15"/>
        </w:rPr>
        <w:t>IMF</w:t>
      </w:r>
      <w:r>
        <w:rPr>
          <w:rFonts w:ascii="Helvetica" w:hAnsi="Helvetica" w:cs="Helvetica"/>
          <w:color w:val="686867"/>
          <w:spacing w:val="15"/>
        </w:rPr>
        <w:t>是支持资本项目管制的。</w:t>
      </w:r>
      <w:r>
        <w:rPr>
          <w:rFonts w:ascii="Helvetica" w:hAnsi="Helvetica" w:cs="Helvetica"/>
          <w:color w:val="686867"/>
          <w:spacing w:val="15"/>
        </w:rPr>
        <w:t>1971</w:t>
      </w:r>
      <w:r>
        <w:rPr>
          <w:rFonts w:ascii="Helvetica" w:hAnsi="Helvetica" w:cs="Helvetica"/>
          <w:color w:val="686867"/>
          <w:spacing w:val="15"/>
        </w:rPr>
        <w:t>年美元与黄金脱钩之后，</w:t>
      </w:r>
      <w:r>
        <w:rPr>
          <w:rFonts w:ascii="Helvetica" w:hAnsi="Helvetica" w:cs="Helvetica"/>
          <w:color w:val="686867"/>
          <w:spacing w:val="15"/>
        </w:rPr>
        <w:t>IMF</w:t>
      </w:r>
      <w:r>
        <w:rPr>
          <w:rFonts w:ascii="Helvetica" w:hAnsi="Helvetica" w:cs="Helvetica"/>
          <w:color w:val="686867"/>
          <w:spacing w:val="15"/>
        </w:rPr>
        <w:t>转而支持跨境资本自由流动。</w:t>
      </w:r>
      <w:r>
        <w:rPr>
          <w:rFonts w:ascii="Helvetica" w:hAnsi="Helvetica" w:cs="Helvetica"/>
          <w:color w:val="686867"/>
          <w:spacing w:val="15"/>
        </w:rPr>
        <w:t>2009</w:t>
      </w:r>
      <w:r>
        <w:rPr>
          <w:rFonts w:ascii="Helvetica" w:hAnsi="Helvetica" w:cs="Helvetica"/>
          <w:color w:val="686867"/>
          <w:spacing w:val="15"/>
        </w:rPr>
        <w:t>年之后，</w:t>
      </w:r>
      <w:r>
        <w:rPr>
          <w:rFonts w:ascii="Helvetica" w:hAnsi="Helvetica" w:cs="Helvetica"/>
          <w:color w:val="686867"/>
          <w:spacing w:val="15"/>
        </w:rPr>
        <w:t>IMF</w:t>
      </w:r>
      <w:r>
        <w:rPr>
          <w:rFonts w:ascii="Helvetica" w:hAnsi="Helvetica" w:cs="Helvetica"/>
          <w:color w:val="686867"/>
          <w:spacing w:val="15"/>
        </w:rPr>
        <w:t>支持资本自由流动的立场又开始出现松动，即政府可以采取适度的资本流动管理实现金融稳定的目标。</w:t>
      </w:r>
      <w:r>
        <w:rPr>
          <w:rFonts w:ascii="Helvetica" w:hAnsi="Helvetica" w:cs="Helvetica"/>
          <w:color w:val="686867"/>
          <w:spacing w:val="15"/>
        </w:rPr>
        <w:t>[13]</w:t>
      </w:r>
      <w:r>
        <w:rPr>
          <w:rFonts w:ascii="Helvetica" w:hAnsi="Helvetica" w:cs="Helvetica"/>
          <w:color w:val="686867"/>
          <w:spacing w:val="15"/>
        </w:rPr>
        <w:t>近期有研究发现，对很多发展中国家而言，只存在</w:t>
      </w:r>
      <w:r>
        <w:rPr>
          <w:rFonts w:ascii="Helvetica" w:hAnsi="Helvetica" w:cs="Helvetica"/>
          <w:color w:val="686867"/>
          <w:spacing w:val="15"/>
        </w:rPr>
        <w:t>“</w:t>
      </w:r>
      <w:r>
        <w:rPr>
          <w:rFonts w:ascii="Helvetica" w:hAnsi="Helvetica" w:cs="Helvetica"/>
          <w:color w:val="686867"/>
          <w:spacing w:val="15"/>
        </w:rPr>
        <w:t>自由流动的资本和独立的货币政策之间的二元悖论</w:t>
      </w:r>
      <w:r>
        <w:rPr>
          <w:rFonts w:ascii="Helvetica" w:hAnsi="Helvetica" w:cs="Helvetica"/>
          <w:color w:val="686867"/>
          <w:spacing w:val="15"/>
        </w:rPr>
        <w:t>”</w:t>
      </w:r>
      <w:r>
        <w:rPr>
          <w:rFonts w:ascii="Helvetica" w:hAnsi="Helvetica" w:cs="Helvetica"/>
          <w:color w:val="686867"/>
          <w:spacing w:val="15"/>
        </w:rPr>
        <w:t>。因此，适度的跨境资本流动管理应该也有利于增强货币政策的独立性。</w:t>
      </w:r>
      <w:r>
        <w:rPr>
          <w:rFonts w:ascii="Helvetica" w:hAnsi="Helvetica" w:cs="Helvetica"/>
          <w:color w:val="686867"/>
          <w:spacing w:val="15"/>
        </w:rPr>
        <w:t>[14]</w:t>
      </w:r>
      <w:r>
        <w:rPr>
          <w:rFonts w:ascii="Helvetica" w:hAnsi="Helvetica" w:cs="Helvetica"/>
          <w:color w:val="686867"/>
          <w:spacing w:val="15"/>
        </w:rPr>
        <w:t>但</w:t>
      </w:r>
      <w:r>
        <w:rPr>
          <w:rFonts w:ascii="Helvetica" w:hAnsi="Helvetica" w:cs="Helvetica"/>
          <w:color w:val="686867"/>
          <w:spacing w:val="15"/>
        </w:rPr>
        <w:t>IMF</w:t>
      </w:r>
      <w:r>
        <w:rPr>
          <w:rFonts w:ascii="Helvetica" w:hAnsi="Helvetica" w:cs="Helvetica"/>
          <w:color w:val="686867"/>
          <w:spacing w:val="15"/>
        </w:rPr>
        <w:t>也认为，中国资本流动管理仍严于大多数发达经济体，未来的方向是逐步放开资本管制，从数量型管制及配额转向价格型管制，从基于居民身份的行政管制转向基于货币的监管措施，从事前审批转向事后报告和监督。</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第三，过去汇率对实体经济的影响主要是通过贸易渠道，现在金融渠道变得越来越重要。</w:t>
      </w:r>
      <w:r>
        <w:rPr>
          <w:rFonts w:ascii="Helvetica" w:hAnsi="Helvetica" w:cs="Helvetica"/>
          <w:color w:val="686867"/>
          <w:spacing w:val="15"/>
        </w:rPr>
        <w:t>被低估的货币通常会增加出口但减少进口，从而改善贸易平衡、支持经济增长。近年来的一些研究发现汇率的影响除了通过传统的贸易渠道之外，也可能通过金融渠道。</w:t>
      </w:r>
      <w:r>
        <w:rPr>
          <w:rFonts w:ascii="Helvetica" w:hAnsi="Helvetica" w:cs="Helvetica"/>
          <w:color w:val="686867"/>
          <w:spacing w:val="15"/>
        </w:rPr>
        <w:t>[15]2015</w:t>
      </w:r>
      <w:r>
        <w:rPr>
          <w:rFonts w:ascii="Helvetica" w:hAnsi="Helvetica" w:cs="Helvetica"/>
          <w:color w:val="686867"/>
          <w:spacing w:val="15"/>
        </w:rPr>
        <w:t>年中以后，随着人民币贬值，很多中资企业开始加速偿还外债，这相当于资本外流，对经济增长是不利的。过去我国的对外经济关系主要就是贸易，现在金融开放度加大，再想通过货币低估刺激经济增长，就可能落空。当然，也不能反过来依靠汇率高估支持经济增长。还是应该让汇率尽可能地反映经济基本面的状况，同时保持足够的弹性。</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第四，</w:t>
      </w:r>
      <w:r>
        <w:rPr>
          <w:rFonts w:ascii="Helvetica" w:hAnsi="Helvetica" w:cs="Helvetica"/>
          <w:color w:val="C7000A"/>
          <w:spacing w:val="15"/>
        </w:rPr>
        <w:t>“</w:t>
      </w:r>
      <w:r>
        <w:rPr>
          <w:rFonts w:ascii="Helvetica" w:hAnsi="Helvetica" w:cs="Helvetica"/>
          <w:color w:val="C7000A"/>
          <w:spacing w:val="15"/>
        </w:rPr>
        <w:t>以开放促改革</w:t>
      </w:r>
      <w:r>
        <w:rPr>
          <w:rFonts w:ascii="Helvetica" w:hAnsi="Helvetica" w:cs="Helvetica"/>
          <w:color w:val="C7000A"/>
          <w:spacing w:val="15"/>
        </w:rPr>
        <w:t>”</w:t>
      </w:r>
      <w:r>
        <w:rPr>
          <w:rFonts w:ascii="Helvetica" w:hAnsi="Helvetica" w:cs="Helvetica"/>
          <w:color w:val="C7000A"/>
          <w:spacing w:val="15"/>
        </w:rPr>
        <w:t>要与</w:t>
      </w:r>
      <w:r>
        <w:rPr>
          <w:rFonts w:ascii="Helvetica" w:hAnsi="Helvetica" w:cs="Helvetica"/>
          <w:color w:val="C7000A"/>
          <w:spacing w:val="15"/>
        </w:rPr>
        <w:t>“</w:t>
      </w:r>
      <w:r>
        <w:rPr>
          <w:rFonts w:ascii="Helvetica" w:hAnsi="Helvetica" w:cs="Helvetica"/>
          <w:color w:val="C7000A"/>
          <w:spacing w:val="15"/>
        </w:rPr>
        <w:t>以改革助开放</w:t>
      </w:r>
      <w:r>
        <w:rPr>
          <w:rFonts w:ascii="Helvetica" w:hAnsi="Helvetica" w:cs="Helvetica"/>
          <w:color w:val="C7000A"/>
          <w:spacing w:val="15"/>
        </w:rPr>
        <w:t>”</w:t>
      </w:r>
      <w:r>
        <w:rPr>
          <w:rFonts w:ascii="Helvetica" w:hAnsi="Helvetica" w:cs="Helvetica"/>
          <w:color w:val="C7000A"/>
          <w:spacing w:val="15"/>
        </w:rPr>
        <w:t>相结合，协同推进金融改革与开放。</w:t>
      </w:r>
      <w:r>
        <w:rPr>
          <w:rFonts w:ascii="Helvetica" w:hAnsi="Helvetica" w:cs="Helvetica"/>
          <w:color w:val="686867"/>
          <w:spacing w:val="15"/>
        </w:rPr>
        <w:t>中国加入</w:t>
      </w:r>
      <w:r>
        <w:rPr>
          <w:rFonts w:ascii="Helvetica" w:hAnsi="Helvetica" w:cs="Helvetica"/>
          <w:color w:val="686867"/>
          <w:spacing w:val="15"/>
        </w:rPr>
        <w:t>WTO</w:t>
      </w:r>
      <w:r>
        <w:rPr>
          <w:rFonts w:ascii="Helvetica" w:hAnsi="Helvetica" w:cs="Helvetica"/>
          <w:color w:val="686867"/>
          <w:spacing w:val="15"/>
        </w:rPr>
        <w:t>的经历所提供的最重要的经验是</w:t>
      </w:r>
      <w:r>
        <w:rPr>
          <w:rFonts w:ascii="Helvetica" w:hAnsi="Helvetica" w:cs="Helvetica"/>
          <w:color w:val="686867"/>
          <w:spacing w:val="15"/>
        </w:rPr>
        <w:t>“</w:t>
      </w:r>
      <w:r>
        <w:rPr>
          <w:rFonts w:ascii="Helvetica" w:hAnsi="Helvetica" w:cs="Helvetica"/>
          <w:color w:val="686867"/>
          <w:spacing w:val="15"/>
        </w:rPr>
        <w:t>以开放促改革</w:t>
      </w:r>
      <w:r>
        <w:rPr>
          <w:rFonts w:ascii="Helvetica" w:hAnsi="Helvetica" w:cs="Helvetica"/>
          <w:color w:val="686867"/>
          <w:spacing w:val="15"/>
        </w:rPr>
        <w:t>”</w:t>
      </w:r>
      <w:r>
        <w:rPr>
          <w:rFonts w:ascii="Helvetica" w:hAnsi="Helvetica" w:cs="Helvetica"/>
          <w:color w:val="686867"/>
          <w:spacing w:val="15"/>
        </w:rPr>
        <w:t>，过去十几年决策部门也经常把这个施政理念运用到金融领域，取得了不少有益的进展。但金融部门各环节之间的链接非常重要，因此金融改革特别需要关注次序问题，</w:t>
      </w:r>
      <w:r>
        <w:rPr>
          <w:rFonts w:ascii="Helvetica" w:hAnsi="Helvetica" w:cs="Helvetica"/>
          <w:color w:val="686867"/>
          <w:spacing w:val="15"/>
        </w:rPr>
        <w:t>[16]</w:t>
      </w:r>
      <w:r>
        <w:rPr>
          <w:rFonts w:ascii="Helvetica" w:hAnsi="Helvetica" w:cs="Helvetica"/>
          <w:color w:val="686867"/>
          <w:spacing w:val="15"/>
        </w:rPr>
        <w:t>比如央行在</w:t>
      </w:r>
      <w:r>
        <w:rPr>
          <w:rFonts w:ascii="Helvetica" w:hAnsi="Helvetica" w:cs="Helvetica"/>
          <w:color w:val="686867"/>
          <w:spacing w:val="15"/>
        </w:rPr>
        <w:t>2015</w:t>
      </w:r>
      <w:r>
        <w:rPr>
          <w:rFonts w:ascii="Helvetica" w:hAnsi="Helvetica" w:cs="Helvetica"/>
          <w:color w:val="686867"/>
          <w:spacing w:val="15"/>
        </w:rPr>
        <w:t>年底取消了对银行存贷款利率波动区间的限制，但由于风险定价和利率传导机制的问题没有解决，利率市场化并没有完成。再比如，全球金融危机爆发之后，国际社会对以美元主导的国际货币体系产生了怀疑，对人民币的期待不断高涨，央行顺势而为，助推人民币国际化迈上了新台阶。但国内配套金融改革包括人民币汇率改革的速度太慢，严重制约了人民币国际化的进程。未来金融业开放、汇</w:t>
      </w:r>
      <w:r>
        <w:rPr>
          <w:rFonts w:ascii="Helvetica" w:hAnsi="Helvetica" w:cs="Helvetica"/>
          <w:color w:val="686867"/>
          <w:spacing w:val="15"/>
        </w:rPr>
        <w:lastRenderedPageBreak/>
        <w:t>率形成机制、减少管制三驾马车需要协同推进，如果前期推进速度慢了，后期就应该加快实施。</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C7000A"/>
          <w:spacing w:val="15"/>
        </w:rPr>
        <w:t>第五，金融开放也应该从过去</w:t>
      </w:r>
      <w:r>
        <w:rPr>
          <w:rFonts w:ascii="Helvetica" w:hAnsi="Helvetica" w:cs="Helvetica"/>
          <w:color w:val="C7000A"/>
          <w:spacing w:val="15"/>
        </w:rPr>
        <w:t>“</w:t>
      </w:r>
      <w:r>
        <w:rPr>
          <w:rFonts w:ascii="Helvetica" w:hAnsi="Helvetica" w:cs="Helvetica"/>
          <w:color w:val="C7000A"/>
          <w:spacing w:val="15"/>
        </w:rPr>
        <w:t>审批式</w:t>
      </w:r>
      <w:r>
        <w:rPr>
          <w:rFonts w:ascii="Helvetica" w:hAnsi="Helvetica" w:cs="Helvetica"/>
          <w:color w:val="C7000A"/>
          <w:spacing w:val="15"/>
        </w:rPr>
        <w:t>”</w:t>
      </w:r>
      <w:r>
        <w:rPr>
          <w:rFonts w:ascii="Helvetica" w:hAnsi="Helvetica" w:cs="Helvetica"/>
          <w:color w:val="C7000A"/>
          <w:spacing w:val="15"/>
        </w:rPr>
        <w:t>的开放转向</w:t>
      </w:r>
      <w:r>
        <w:rPr>
          <w:rFonts w:ascii="Helvetica" w:hAnsi="Helvetica" w:cs="Helvetica"/>
          <w:color w:val="C7000A"/>
          <w:spacing w:val="15"/>
        </w:rPr>
        <w:t>“</w:t>
      </w:r>
      <w:r>
        <w:rPr>
          <w:rFonts w:ascii="Helvetica" w:hAnsi="Helvetica" w:cs="Helvetica"/>
          <w:color w:val="C7000A"/>
          <w:spacing w:val="15"/>
        </w:rPr>
        <w:t>制度性</w:t>
      </w:r>
      <w:r>
        <w:rPr>
          <w:rFonts w:ascii="Helvetica" w:hAnsi="Helvetica" w:cs="Helvetica"/>
          <w:color w:val="C7000A"/>
          <w:spacing w:val="15"/>
        </w:rPr>
        <w:t>”</w:t>
      </w:r>
      <w:r>
        <w:rPr>
          <w:rFonts w:ascii="Helvetica" w:hAnsi="Helvetica" w:cs="Helvetica"/>
          <w:color w:val="C7000A"/>
          <w:spacing w:val="15"/>
        </w:rPr>
        <w:t>、</w:t>
      </w:r>
      <w:r>
        <w:rPr>
          <w:rFonts w:ascii="Helvetica" w:hAnsi="Helvetica" w:cs="Helvetica"/>
          <w:color w:val="C7000A"/>
          <w:spacing w:val="15"/>
        </w:rPr>
        <w:t>“</w:t>
      </w:r>
      <w:r>
        <w:rPr>
          <w:rFonts w:ascii="Helvetica" w:hAnsi="Helvetica" w:cs="Helvetica"/>
          <w:color w:val="C7000A"/>
          <w:spacing w:val="15"/>
        </w:rPr>
        <w:t>整体性</w:t>
      </w:r>
      <w:r>
        <w:rPr>
          <w:rFonts w:ascii="Helvetica" w:hAnsi="Helvetica" w:cs="Helvetica"/>
          <w:color w:val="C7000A"/>
          <w:spacing w:val="15"/>
        </w:rPr>
        <w:t>”</w:t>
      </w:r>
      <w:r>
        <w:rPr>
          <w:rFonts w:ascii="Helvetica" w:hAnsi="Helvetica" w:cs="Helvetica"/>
          <w:color w:val="C7000A"/>
          <w:spacing w:val="15"/>
        </w:rPr>
        <w:t>的开放。</w:t>
      </w:r>
      <w:r>
        <w:rPr>
          <w:rFonts w:ascii="Helvetica" w:hAnsi="Helvetica" w:cs="Helvetica"/>
          <w:color w:val="686867"/>
          <w:spacing w:val="15"/>
        </w:rPr>
        <w:t>过去的大多数金融开放政策都带有很强的</w:t>
      </w:r>
      <w:r>
        <w:rPr>
          <w:rFonts w:ascii="Helvetica" w:hAnsi="Helvetica" w:cs="Helvetica"/>
          <w:color w:val="686867"/>
          <w:spacing w:val="15"/>
        </w:rPr>
        <w:t>“</w:t>
      </w:r>
      <w:r>
        <w:rPr>
          <w:rFonts w:ascii="Helvetica" w:hAnsi="Helvetica" w:cs="Helvetica"/>
          <w:color w:val="686867"/>
          <w:spacing w:val="15"/>
        </w:rPr>
        <w:t>酌情行事</w:t>
      </w:r>
      <w:r>
        <w:rPr>
          <w:rFonts w:ascii="Helvetica" w:hAnsi="Helvetica" w:cs="Helvetica"/>
          <w:color w:val="686867"/>
          <w:spacing w:val="15"/>
        </w:rPr>
        <w:t>”</w:t>
      </w:r>
      <w:r>
        <w:rPr>
          <w:rFonts w:ascii="Helvetica" w:hAnsi="Helvetica" w:cs="Helvetica"/>
          <w:color w:val="686867"/>
          <w:spacing w:val="15"/>
        </w:rPr>
        <w:t>的特点，从人民币兑换到外资金融机构进入，从汇率水平调整到开放双向投资渠道，都需要经过一定的审批程序。这样的做法作为试验，可以理解，但其缺点是政策的透明度和稳定性不够。未来金融开放的目标应该是建立新的制度，在大多数情况下，只要达到准入门槛，就不应该再设置酌情审批环节。同时要从过去</w:t>
      </w:r>
      <w:r>
        <w:rPr>
          <w:rFonts w:ascii="Helvetica" w:hAnsi="Helvetica" w:cs="Helvetica"/>
          <w:color w:val="686867"/>
          <w:spacing w:val="15"/>
        </w:rPr>
        <w:t>“</w:t>
      </w:r>
      <w:r>
        <w:rPr>
          <w:rFonts w:ascii="Helvetica" w:hAnsi="Helvetica" w:cs="Helvetica"/>
          <w:color w:val="686867"/>
          <w:spacing w:val="15"/>
        </w:rPr>
        <w:t>管道式</w:t>
      </w:r>
      <w:r>
        <w:rPr>
          <w:rFonts w:ascii="Helvetica" w:hAnsi="Helvetica" w:cs="Helvetica"/>
          <w:color w:val="686867"/>
          <w:spacing w:val="15"/>
        </w:rPr>
        <w:t>”</w:t>
      </w:r>
      <w:r>
        <w:rPr>
          <w:rFonts w:ascii="Helvetica" w:hAnsi="Helvetica" w:cs="Helvetica"/>
          <w:color w:val="686867"/>
          <w:spacing w:val="15"/>
        </w:rPr>
        <w:t>开放转向整体性开放，这样也有利于境内外投资者做有效的资产配置。</w:t>
      </w:r>
    </w:p>
    <w:p w:rsidR="008D5C6C" w:rsidRPr="008D5C6C" w:rsidRDefault="008D5C6C" w:rsidP="008D5C6C">
      <w:pPr>
        <w:pStyle w:val="a5"/>
        <w:spacing w:before="0" w:beforeAutospacing="0" w:after="0" w:afterAutospacing="0"/>
        <w:rPr>
          <w:shd w:val="clear" w:color="auto" w:fill="D5A600"/>
        </w:rPr>
      </w:pPr>
      <w:r w:rsidRPr="008D5C6C">
        <w:rPr>
          <w:rStyle w:val="a6"/>
          <w:rFonts w:hint="eastAsia"/>
          <w:color w:val="C7000A"/>
        </w:rPr>
        <w:t>三</w:t>
      </w:r>
      <w:r w:rsidRPr="008D5C6C">
        <w:rPr>
          <w:rStyle w:val="a6"/>
          <w:rFonts w:hint="eastAsia"/>
          <w:color w:val="C7000A"/>
        </w:rPr>
        <w:t>、</w:t>
      </w:r>
      <w:r>
        <w:rPr>
          <w:rStyle w:val="a6"/>
          <w:color w:val="C7000A"/>
        </w:rPr>
        <w:t>以开放促改革、以改革助开放</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rPr>
        <w:t>在改革开放期间中国政府一直在积极推动金融业的开放，但其开放程度既滞后于实体经济也滞后于大多数国家的金融业；在过去这一滞后现象并没有明显影响中国在经济增长与金融稳定方面的表现，但现在已经成为进一步增长的掣肘；从保持经济增长、防控金融风险和参与国际金融治理的角度出发，中国金融业应该进一步开放；同时在政策的制定与实施过程中需要考虑一些与时俱进的政策理念。我们提出七个方面的政策建议。</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第一，国务院金融稳定发展委员会应统筹金融开放政策，设计路线图，尽量做到既积极又稳健地协同推进。</w:t>
      </w:r>
      <w:r>
        <w:rPr>
          <w:rFonts w:ascii="Helvetica" w:hAnsi="Helvetica" w:cs="Helvetica"/>
          <w:color w:val="686867"/>
          <w:spacing w:val="15"/>
        </w:rPr>
        <w:t>“</w:t>
      </w:r>
      <w:r>
        <w:rPr>
          <w:rFonts w:ascii="Helvetica" w:hAnsi="Helvetica" w:cs="Helvetica"/>
          <w:color w:val="686867"/>
          <w:spacing w:val="15"/>
        </w:rPr>
        <w:t>以开放促改革</w:t>
      </w:r>
      <w:r>
        <w:rPr>
          <w:rFonts w:ascii="Helvetica" w:hAnsi="Helvetica" w:cs="Helvetica"/>
          <w:color w:val="686867"/>
          <w:spacing w:val="15"/>
        </w:rPr>
        <w:t>”</w:t>
      </w:r>
      <w:r>
        <w:rPr>
          <w:rFonts w:ascii="Helvetica" w:hAnsi="Helvetica" w:cs="Helvetica"/>
          <w:color w:val="686867"/>
          <w:spacing w:val="15"/>
        </w:rPr>
        <w:t>十分重要，但</w:t>
      </w:r>
      <w:r>
        <w:rPr>
          <w:rFonts w:ascii="Helvetica" w:hAnsi="Helvetica" w:cs="Helvetica"/>
          <w:color w:val="686867"/>
          <w:spacing w:val="15"/>
        </w:rPr>
        <w:t>“</w:t>
      </w:r>
      <w:r>
        <w:rPr>
          <w:rFonts w:ascii="Helvetica" w:hAnsi="Helvetica" w:cs="Helvetica"/>
          <w:color w:val="686867"/>
          <w:spacing w:val="15"/>
        </w:rPr>
        <w:t>以改革助开放</w:t>
      </w:r>
      <w:r>
        <w:rPr>
          <w:rFonts w:ascii="Helvetica" w:hAnsi="Helvetica" w:cs="Helvetica"/>
          <w:color w:val="686867"/>
          <w:spacing w:val="15"/>
        </w:rPr>
        <w:t>”</w:t>
      </w:r>
      <w:r>
        <w:rPr>
          <w:rFonts w:ascii="Helvetica" w:hAnsi="Helvetica" w:cs="Helvetica"/>
          <w:color w:val="686867"/>
          <w:spacing w:val="15"/>
        </w:rPr>
        <w:t>同样必不可少，尽量避免形成金融开放政策</w:t>
      </w:r>
      <w:r>
        <w:rPr>
          <w:rFonts w:ascii="Helvetica" w:hAnsi="Helvetica" w:cs="Helvetica"/>
          <w:color w:val="686867"/>
          <w:spacing w:val="15"/>
        </w:rPr>
        <w:t>“</w:t>
      </w:r>
      <w:r>
        <w:rPr>
          <w:rFonts w:ascii="Helvetica" w:hAnsi="Helvetica" w:cs="Helvetica"/>
          <w:color w:val="686867"/>
          <w:spacing w:val="15"/>
        </w:rPr>
        <w:t>单兵突进</w:t>
      </w:r>
      <w:r>
        <w:rPr>
          <w:rFonts w:ascii="Helvetica" w:hAnsi="Helvetica" w:cs="Helvetica"/>
          <w:color w:val="686867"/>
          <w:spacing w:val="15"/>
        </w:rPr>
        <w:t>”</w:t>
      </w:r>
      <w:r>
        <w:rPr>
          <w:rFonts w:ascii="Helvetica" w:hAnsi="Helvetica" w:cs="Helvetica"/>
          <w:color w:val="686867"/>
          <w:spacing w:val="15"/>
        </w:rPr>
        <w:t>的现象。当然，这并不意味着改革政策不能同步推进，但一些领域改革政策的成功是需要以其它领域改革的完成为前提的。中国在外资银行的进入、债券市场的开放和人民币国际化的推进等方面也积累了一些经验教训。现在既然已经成立了高规格的委员会，就应该加强协调性。一是金融改革与非经济改革的协调，比如解决国有企业软预算约束问题，是利率市场化和资本项目开放的重要条件。二是对内与对外金融政策的协调，比如金融机构的对外开放，取决于外资金融机构能否真正享受准入前国民待遇，公平竞争。三是协同推进金融开放政策，比如金融机构和金融市场开放、完善汇率形成机制改革和减少资本管制之间存在较高的关联度，而目前的当务之急应该是加大汇率的灵活性。</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lastRenderedPageBreak/>
        <w:t>第二，完善与开放金融体系相匹配的宏观审慎监管框架，有效地预防并化解在金融开放过程中可能遭遇的各种风险。</w:t>
      </w:r>
      <w:r>
        <w:rPr>
          <w:rFonts w:ascii="Helvetica" w:hAnsi="Helvetica" w:cs="Helvetica"/>
          <w:color w:val="686867"/>
          <w:spacing w:val="15"/>
        </w:rPr>
        <w:t>开放金融体系必然会增加金融市场的不稳定性，因此金融开放政策的一个关键是平衡效益与稳定之间的关系，而建立宏观审慎监管框架就是其中的一条重要途径。</w:t>
      </w:r>
      <w:r>
        <w:rPr>
          <w:rFonts w:ascii="Helvetica" w:hAnsi="Helvetica" w:cs="Helvetica"/>
          <w:color w:val="C7000A"/>
          <w:spacing w:val="15"/>
        </w:rPr>
        <w:t>央行已经提出了涵盖七个方面的</w:t>
      </w:r>
      <w:r>
        <w:rPr>
          <w:rFonts w:ascii="Helvetica" w:hAnsi="Helvetica" w:cs="Helvetica"/>
          <w:color w:val="C7000A"/>
          <w:spacing w:val="15"/>
        </w:rPr>
        <w:t>“</w:t>
      </w:r>
      <w:r>
        <w:rPr>
          <w:rFonts w:ascii="Helvetica" w:hAnsi="Helvetica" w:cs="Helvetica"/>
          <w:color w:val="C7000A"/>
          <w:spacing w:val="15"/>
        </w:rPr>
        <w:t>宏观审慎评估体系</w:t>
      </w:r>
      <w:r>
        <w:rPr>
          <w:rFonts w:ascii="Helvetica" w:hAnsi="Helvetica" w:cs="Helvetica"/>
          <w:color w:val="C7000A"/>
          <w:spacing w:val="15"/>
        </w:rPr>
        <w:t>”</w:t>
      </w:r>
      <w:r>
        <w:rPr>
          <w:rFonts w:ascii="Helvetica" w:hAnsi="Helvetica" w:cs="Helvetica"/>
          <w:color w:val="C7000A"/>
          <w:spacing w:val="15"/>
        </w:rPr>
        <w:t>（</w:t>
      </w:r>
      <w:r>
        <w:rPr>
          <w:rFonts w:ascii="Helvetica" w:hAnsi="Helvetica" w:cs="Helvetica"/>
          <w:color w:val="C7000A"/>
          <w:spacing w:val="15"/>
        </w:rPr>
        <w:t>MPA</w:t>
      </w:r>
      <w:r>
        <w:rPr>
          <w:rFonts w:ascii="Helvetica" w:hAnsi="Helvetica" w:cs="Helvetica"/>
          <w:color w:val="C7000A"/>
          <w:spacing w:val="15"/>
        </w:rPr>
        <w:t>），其中第六方面跨境融资风险，考核的是跨境融资风险加权平均余额。金融开放的宏观审慎监管可以由此出发，但应该包括更加丰富的考核内容</w:t>
      </w:r>
      <w:r>
        <w:rPr>
          <w:rFonts w:ascii="Helvetica" w:hAnsi="Helvetica" w:cs="Helvetica"/>
          <w:color w:val="686867"/>
          <w:spacing w:val="15"/>
        </w:rPr>
        <w:t>，其中包括金融开放政策的整体协调推进，避免单兵突进；坚持循序渐进的原则，制定好金融开放的路线图、时间表，平衡好开放、发展与稳定的关系；在不同的阶段，主动调整开放策略，注意规避开放所带来的潜在风险，特别是跨境资本流动风险；最后还要合理控制外债规模，优化外债结构。</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第三，增加汇率的灵活性，更多地让市场因素决定汇率水平。</w:t>
      </w:r>
      <w:r>
        <w:rPr>
          <w:rFonts w:ascii="Helvetica" w:hAnsi="Helvetica" w:cs="Helvetica"/>
          <w:color w:val="686867"/>
          <w:spacing w:val="15"/>
        </w:rPr>
        <w:t>汇率不够灵活，只要市场一出现风吹草动，当局就要出手，这已经成为金融不稳定性的一个重要根源。不过自</w:t>
      </w:r>
      <w:r>
        <w:rPr>
          <w:rFonts w:ascii="Helvetica" w:hAnsi="Helvetica" w:cs="Helvetica"/>
          <w:color w:val="686867"/>
          <w:spacing w:val="15"/>
        </w:rPr>
        <w:t>2016</w:t>
      </w:r>
      <w:r>
        <w:rPr>
          <w:rFonts w:ascii="Helvetica" w:hAnsi="Helvetica" w:cs="Helvetica"/>
          <w:color w:val="686867"/>
          <w:spacing w:val="15"/>
        </w:rPr>
        <w:t>年底以来，外汇市场的贬值预期已经基本消除，实体经济也相对稳定，</w:t>
      </w:r>
      <w:r>
        <w:rPr>
          <w:rFonts w:ascii="Helvetica" w:hAnsi="Helvetica" w:cs="Helvetica"/>
          <w:color w:val="C7000A"/>
          <w:spacing w:val="15"/>
        </w:rPr>
        <w:t>这为我们一直期盼的增加汇率灵活性的改革提供了一个重要的时间窗口</w:t>
      </w:r>
      <w:r>
        <w:rPr>
          <w:rFonts w:ascii="Helvetica" w:hAnsi="Helvetica" w:cs="Helvetica"/>
          <w:color w:val="686867"/>
          <w:spacing w:val="15"/>
        </w:rPr>
        <w:t>。从国内外实践看，如果让人民币汇率走向市场决定、清洁浮动是既定方向，那么，在形势好的时候改革风险较小，而形势差的时候改革风险较大。我们要把握住当前有利时机，果断推进改革，避免再次错失良机。当然，对于此后发生的各种情形，应该做好应对预案，从最坏处打算、争取最好的结果。如果能够适时完成汇率市场化改革的惊险一跃，这将为我国扩大金融开放和完善金融调控提供重要的体制机制保障，也将向国际社会发出非常积极的改革开放信号，增强我国参与国际金融事务的代表性和话语权。</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第四，落实准入前国民待遇和放松外资机构的持股比例，真正推动金融机构的开放。</w:t>
      </w:r>
      <w:r>
        <w:rPr>
          <w:rFonts w:ascii="Helvetica" w:hAnsi="Helvetica" w:cs="Helvetica"/>
          <w:color w:val="686867"/>
          <w:spacing w:val="15"/>
        </w:rPr>
        <w:t>外资金融机构进入中国开展业务，就是中国的法人机构，接受中国监管部门的监管。这相当于是海外机构在中国金融业所做的直接投资，对金融稳定的含义与短期跨境资本流动不一样。所以</w:t>
      </w:r>
      <w:r>
        <w:rPr>
          <w:rFonts w:ascii="Helvetica" w:hAnsi="Helvetica" w:cs="Helvetica"/>
          <w:color w:val="C7000A"/>
          <w:spacing w:val="15"/>
        </w:rPr>
        <w:t>当局应该按照内外资同等对待的原则，在持股比例、设立形式、股东资质、业务范围、牌照数量等方面对中外资机构一视同仁</w:t>
      </w:r>
      <w:r>
        <w:rPr>
          <w:rFonts w:ascii="Helvetica" w:hAnsi="Helvetica" w:cs="Helvetica"/>
          <w:color w:val="686867"/>
          <w:spacing w:val="15"/>
        </w:rPr>
        <w:t>，为外资进入中国市场提供公平、公正的竞争环境。可以放开银行业、证券业和保险业的外资持股比例限制，允许设立外商独资证</w:t>
      </w:r>
      <w:r>
        <w:rPr>
          <w:rFonts w:ascii="Helvetica" w:hAnsi="Helvetica" w:cs="Helvetica"/>
          <w:color w:val="686867"/>
          <w:spacing w:val="15"/>
        </w:rPr>
        <w:lastRenderedPageBreak/>
        <w:t>券公司和独资寿险公司；取消对外资银行股东总资产的要求，取消对外资银行开办人民币业务的最低开业年限要求，取消对合资证券公司中方股东必须有一家是证券公司的限制；不再通过牌照数量限制合资寿险公司发展，考虑给予独资寿险公司新的区域经营牌照；同时，为鼓励金融机构</w:t>
      </w:r>
      <w:r>
        <w:rPr>
          <w:rFonts w:ascii="Helvetica" w:hAnsi="Helvetica" w:cs="Helvetica"/>
          <w:color w:val="686867"/>
          <w:spacing w:val="15"/>
        </w:rPr>
        <w:t>“</w:t>
      </w:r>
      <w:r>
        <w:rPr>
          <w:rFonts w:ascii="Helvetica" w:hAnsi="Helvetica" w:cs="Helvetica"/>
          <w:color w:val="686867"/>
          <w:spacing w:val="15"/>
        </w:rPr>
        <w:t>走出去</w:t>
      </w:r>
      <w:r>
        <w:rPr>
          <w:rFonts w:ascii="Helvetica" w:hAnsi="Helvetica" w:cs="Helvetica"/>
          <w:color w:val="686867"/>
          <w:spacing w:val="15"/>
        </w:rPr>
        <w:t>”</w:t>
      </w:r>
      <w:r>
        <w:rPr>
          <w:rFonts w:ascii="Helvetica" w:hAnsi="Helvetica" w:cs="Helvetica"/>
          <w:color w:val="686867"/>
          <w:spacing w:val="15"/>
        </w:rPr>
        <w:t>，应进一步放松对商业银行海外布局设点的限制，对新设二级机构只保留报备程序，无需审批，允许在母国和东道国的机构设立申请同时进行，避免相互等待、拖延时间。</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第五，尊重国际市场规则和惯例，实现金融市场更高层次的开放。</w:t>
      </w:r>
      <w:r>
        <w:rPr>
          <w:rFonts w:ascii="Helvetica" w:hAnsi="Helvetica" w:cs="Helvetica"/>
          <w:color w:val="686867"/>
          <w:spacing w:val="15"/>
        </w:rPr>
        <w:t>金融市场开放是我国提高国际竞争力、实现人民币国际化的必然要求。首先要有序开放信用评级市场，建立健全涵盖国际评级机构在内的统一注册管理制度，结合国际评级机构情况明确市场管理具体要求，明确境外评级机构可选择境内设立商业存在或以境外法人实体两种方式开展评级业务。另外，可以从熊猫债市场开始试点，分步骤对国际评级机构放开国内债券评级业务；给予境外发行人在审计和会计方面更大的灵活性。对于面向机构投资者非公开发行的债券，建议不要求境外会计事务所所在国与中国签订监管合作协议，或者只要求发行人聘请境外会计事务所向财政部提交监管确认函。对于香港、欧盟国家的会计事务所可豁免其在中国境内备案；尽快就境外机构在债券市场发行人民币债券发布统一的管理办法，明确外国政府、国际开发机构以及境外商业机构在银行间市场发债的有关要求，包括相关的会计、审计政策，增加透明度和规范性；最后，应尽快明确境外投资者进入我国债券市场所涉及税收问题，同时，金融市场基础设施建设要兼顾中国国情和国际惯例。</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第六，利用国内产业结构转型升级和</w:t>
      </w:r>
      <w:r>
        <w:rPr>
          <w:rStyle w:val="a6"/>
          <w:rFonts w:ascii="Helvetica" w:hAnsi="Helvetica" w:cs="Helvetica"/>
          <w:color w:val="C7000A"/>
          <w:spacing w:val="15"/>
        </w:rPr>
        <w:t>“</w:t>
      </w:r>
      <w:r>
        <w:rPr>
          <w:rStyle w:val="a6"/>
          <w:rFonts w:ascii="Helvetica" w:hAnsi="Helvetica" w:cs="Helvetica"/>
          <w:color w:val="C7000A"/>
          <w:spacing w:val="15"/>
        </w:rPr>
        <w:t>一带一路</w:t>
      </w:r>
      <w:r>
        <w:rPr>
          <w:rStyle w:val="a6"/>
          <w:rFonts w:ascii="Helvetica" w:hAnsi="Helvetica" w:cs="Helvetica"/>
          <w:color w:val="C7000A"/>
          <w:spacing w:val="15"/>
        </w:rPr>
        <w:t>”</w:t>
      </w:r>
      <w:r>
        <w:rPr>
          <w:rStyle w:val="a6"/>
          <w:rFonts w:ascii="Helvetica" w:hAnsi="Helvetica" w:cs="Helvetica"/>
          <w:color w:val="C7000A"/>
          <w:spacing w:val="15"/>
        </w:rPr>
        <w:t>倡议的契机，积极构建全方位的对外投融资框架。</w:t>
      </w:r>
      <w:r>
        <w:rPr>
          <w:rFonts w:ascii="Helvetica" w:hAnsi="Helvetica" w:cs="Helvetica"/>
          <w:color w:val="686867"/>
          <w:spacing w:val="15"/>
        </w:rPr>
        <w:t>基本原则是通过合理的融资安排、适当的风险分担机制和合适的金融工具，降低我国海外投资的不确定性，提高项目的经济效益。首先要大力发展开发性金融。开发性金融不以利润最大化为目的，但重视项目的商业可行性和财务可持续性，更加注重支持基础设施投资等长期投资项目，我国在这个领域已走在世界前列。其次要继续完善政策性金融的出口信贷机制。我国的出口信贷更多地属于</w:t>
      </w:r>
      <w:r>
        <w:rPr>
          <w:rFonts w:ascii="Helvetica" w:hAnsi="Helvetica" w:cs="Helvetica"/>
          <w:color w:val="686867"/>
          <w:spacing w:val="15"/>
        </w:rPr>
        <w:t>“</w:t>
      </w:r>
      <w:r>
        <w:rPr>
          <w:rFonts w:ascii="Helvetica" w:hAnsi="Helvetica" w:cs="Helvetica"/>
          <w:color w:val="686867"/>
          <w:spacing w:val="15"/>
        </w:rPr>
        <w:t>南南合作</w:t>
      </w:r>
      <w:r>
        <w:rPr>
          <w:rFonts w:ascii="Helvetica" w:hAnsi="Helvetica" w:cs="Helvetica"/>
          <w:color w:val="686867"/>
          <w:spacing w:val="15"/>
        </w:rPr>
        <w:t>”</w:t>
      </w:r>
      <w:r>
        <w:rPr>
          <w:rFonts w:ascii="Helvetica" w:hAnsi="Helvetica" w:cs="Helvetica"/>
          <w:color w:val="686867"/>
          <w:spacing w:val="15"/>
        </w:rPr>
        <w:t>的范畴，而非传统意义上的</w:t>
      </w:r>
      <w:r>
        <w:rPr>
          <w:rFonts w:ascii="Helvetica" w:hAnsi="Helvetica" w:cs="Helvetica"/>
          <w:color w:val="686867"/>
          <w:spacing w:val="15"/>
        </w:rPr>
        <w:t>“</w:t>
      </w:r>
      <w:r>
        <w:rPr>
          <w:rFonts w:ascii="Helvetica" w:hAnsi="Helvetica" w:cs="Helvetica"/>
          <w:color w:val="686867"/>
          <w:spacing w:val="15"/>
        </w:rPr>
        <w:t>援助性贷款</w:t>
      </w:r>
      <w:r>
        <w:rPr>
          <w:rFonts w:ascii="Helvetica" w:hAnsi="Helvetica" w:cs="Helvetica"/>
          <w:color w:val="686867"/>
          <w:spacing w:val="15"/>
        </w:rPr>
        <w:t>”</w:t>
      </w:r>
      <w:r>
        <w:rPr>
          <w:rFonts w:ascii="Helvetica" w:hAnsi="Helvetica" w:cs="Helvetica"/>
          <w:color w:val="686867"/>
          <w:spacing w:val="15"/>
        </w:rPr>
        <w:t>。因此，我国应推动改革和完善出口信贷相关的国际</w:t>
      </w:r>
      <w:r>
        <w:rPr>
          <w:rFonts w:ascii="Helvetica" w:hAnsi="Helvetica" w:cs="Helvetica"/>
          <w:color w:val="686867"/>
          <w:spacing w:val="15"/>
        </w:rPr>
        <w:lastRenderedPageBreak/>
        <w:t>规则。最后应建立全方位的商业性金融服务体系。监管部门可以顺势而为，引导中资金融机构在海外合理布局；可以鼓励金融机构提高跨境金融业务的广度和深度，比如尝试银企成本分担机制、完善与长期投资相匹配的汇率风险对冲工具并适当放宽对东道国项目融资主权担保的要求；还可以借助银行代理业务、利用银团贷款、发挥东道国、多边开发银行、发达经济体的资本市场和国际金融中心的作用、同时利用多种投融资方式包括股权类投资的作用，改善海外投融资服务。</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Style w:val="a6"/>
          <w:rFonts w:ascii="Helvetica" w:hAnsi="Helvetica" w:cs="Helvetica"/>
          <w:color w:val="C7000A"/>
          <w:spacing w:val="15"/>
        </w:rPr>
        <w:t>最后，在宏观和微观两个层面建立跨境资本流动的管理框架，并稳健地加快人民币国际化的进程。</w:t>
      </w:r>
      <w:r>
        <w:rPr>
          <w:rFonts w:ascii="Helvetica" w:hAnsi="Helvetica" w:cs="Helvetica"/>
          <w:color w:val="686867"/>
          <w:spacing w:val="15"/>
        </w:rPr>
        <w:t>“</w:t>
      </w:r>
      <w:r>
        <w:rPr>
          <w:rFonts w:ascii="Helvetica" w:hAnsi="Helvetica" w:cs="Helvetica"/>
          <w:color w:val="686867"/>
          <w:spacing w:val="15"/>
        </w:rPr>
        <w:t>十三五</w:t>
      </w:r>
      <w:r>
        <w:rPr>
          <w:rFonts w:ascii="Helvetica" w:hAnsi="Helvetica" w:cs="Helvetica"/>
          <w:color w:val="686867"/>
          <w:spacing w:val="15"/>
        </w:rPr>
        <w:t>”</w:t>
      </w:r>
      <w:r>
        <w:rPr>
          <w:rFonts w:ascii="Helvetica" w:hAnsi="Helvetica" w:cs="Helvetica"/>
          <w:color w:val="686867"/>
          <w:spacing w:val="15"/>
        </w:rPr>
        <w:t>规划提出要</w:t>
      </w:r>
      <w:r>
        <w:rPr>
          <w:rFonts w:ascii="Helvetica" w:hAnsi="Helvetica" w:cs="Helvetica"/>
          <w:color w:val="686867"/>
          <w:spacing w:val="15"/>
        </w:rPr>
        <w:t>“</w:t>
      </w:r>
      <w:r>
        <w:rPr>
          <w:rFonts w:ascii="Helvetica" w:hAnsi="Helvetica" w:cs="Helvetica"/>
          <w:color w:val="686867"/>
          <w:spacing w:val="15"/>
        </w:rPr>
        <w:t>扩大金融业双向开放，有序实现人民币资本项目可兑换，提高可兑换、可自由使用程度</w:t>
      </w:r>
      <w:r>
        <w:rPr>
          <w:rFonts w:ascii="Helvetica" w:hAnsi="Helvetica" w:cs="Helvetica"/>
          <w:color w:val="686867"/>
          <w:spacing w:val="15"/>
        </w:rPr>
        <w:t>”</w:t>
      </w:r>
      <w:r>
        <w:rPr>
          <w:rFonts w:ascii="Helvetica" w:hAnsi="Helvetica" w:cs="Helvetica"/>
          <w:color w:val="686867"/>
          <w:spacing w:val="15"/>
        </w:rPr>
        <w:t>。从趋势看，跨境资本流动管理的宏观调控功能重要性将不断下降，跨境资本流动的微观监管职能将与宏观调控功能脱钩，分散化、多样化将是未来跨境资本流动管理的改革方向。我们建议构建双支柱的跨境资本流动管理框架，在微观层面，要去</w:t>
      </w:r>
      <w:r>
        <w:rPr>
          <w:rFonts w:ascii="Helvetica" w:hAnsi="Helvetica" w:cs="Helvetica"/>
          <w:color w:val="686867"/>
          <w:spacing w:val="15"/>
        </w:rPr>
        <w:t>“</w:t>
      </w:r>
      <w:r>
        <w:rPr>
          <w:rFonts w:ascii="Helvetica" w:hAnsi="Helvetica" w:cs="Helvetica"/>
          <w:color w:val="686867"/>
          <w:spacing w:val="15"/>
        </w:rPr>
        <w:t>宏观调控功能</w:t>
      </w:r>
      <w:r>
        <w:rPr>
          <w:rFonts w:ascii="Helvetica" w:hAnsi="Helvetica" w:cs="Helvetica"/>
          <w:color w:val="686867"/>
          <w:spacing w:val="15"/>
        </w:rPr>
        <w:t>”</w:t>
      </w:r>
      <w:r>
        <w:rPr>
          <w:rFonts w:ascii="Helvetica" w:hAnsi="Helvetica" w:cs="Helvetica"/>
          <w:color w:val="686867"/>
          <w:spacing w:val="15"/>
        </w:rPr>
        <w:t>，促进资本项目可兑换，服务贸易投资便利化；同时把监管的重点从事前转向事中、事后，强化真实性、合规性监管。在宏观层面，构建资本管制和宏观审慎两个维度的管理框架，同时尽快完善政策工具箱，要完善宏观审慎监测评估机制和压力测试，作为规则监管和现行管理工具；保留托宾税等资本管制手段，作为逆周期调控和事后管理工具。但跨境资本管制应该是临时性的措施，因为它们会带来市场扭曲，增加市场交易成本。应该利用跨境资本流动管理为其它改革和调整争取时间，如提高货币政策独立性，实现宏观经济较快发展；抓紧处置金融风险；支持民间部门资产负债有序调整，更好适应汇率弹性的增加。与此同时，应该稳健地推进人民币国际化的一些举措，包括增加离岸市场的人民币流动性、增加国际贸易与投资的人民币结算、扩大人民币在国际支付和储备中的比重甚至推动国际市场的人民币计价。</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[1] Huang, Y., Wang, X., Wang, B. and Lin, N. (2013). ‘Financial reform in China: Progress and challenges’, in Park, Y. and Patrick, H. (editors), How Finance in Shaping Economies of China, Japan and Korea, Columbia University Press, New York. Pages 44-142.</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 xml:space="preserve">[2] </w:t>
      </w:r>
      <w:r>
        <w:rPr>
          <w:rFonts w:ascii="Helvetica" w:hAnsi="Helvetica" w:cs="Helvetica"/>
          <w:color w:val="686867"/>
          <w:spacing w:val="15"/>
          <w:sz w:val="21"/>
          <w:szCs w:val="21"/>
        </w:rPr>
        <w:t>朱民等，</w:t>
      </w:r>
      <w:r>
        <w:rPr>
          <w:rFonts w:ascii="Helvetica" w:hAnsi="Helvetica" w:cs="Helvetica"/>
          <w:color w:val="686867"/>
          <w:spacing w:val="15"/>
          <w:sz w:val="21"/>
          <w:szCs w:val="21"/>
        </w:rPr>
        <w:t>2017</w:t>
      </w:r>
      <w:r>
        <w:rPr>
          <w:rFonts w:ascii="Helvetica" w:hAnsi="Helvetica" w:cs="Helvetica"/>
          <w:color w:val="686867"/>
          <w:spacing w:val="15"/>
          <w:sz w:val="21"/>
          <w:szCs w:val="21"/>
        </w:rPr>
        <w:t>，</w:t>
      </w:r>
      <w:r>
        <w:rPr>
          <w:rFonts w:ascii="Helvetica" w:hAnsi="Helvetica" w:cs="Helvetica"/>
          <w:color w:val="686867"/>
          <w:spacing w:val="15"/>
          <w:sz w:val="21"/>
          <w:szCs w:val="21"/>
        </w:rPr>
        <w:t>“</w:t>
      </w:r>
      <w:r>
        <w:rPr>
          <w:rFonts w:ascii="Helvetica" w:hAnsi="Helvetica" w:cs="Helvetica"/>
          <w:color w:val="686867"/>
          <w:spacing w:val="15"/>
          <w:sz w:val="21"/>
          <w:szCs w:val="21"/>
        </w:rPr>
        <w:t>世界视野的中国金融发展：《径山报告》分报告之二</w:t>
      </w:r>
      <w:r>
        <w:rPr>
          <w:rFonts w:ascii="Helvetica" w:hAnsi="Helvetica" w:cs="Helvetica"/>
          <w:color w:val="686867"/>
          <w:spacing w:val="15"/>
          <w:sz w:val="21"/>
          <w:szCs w:val="21"/>
        </w:rPr>
        <w:t>”</w:t>
      </w:r>
      <w:r>
        <w:rPr>
          <w:rFonts w:ascii="Helvetica" w:hAnsi="Helvetica" w:cs="Helvetica"/>
          <w:color w:val="686867"/>
          <w:spacing w:val="15"/>
          <w:sz w:val="21"/>
          <w:szCs w:val="21"/>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lastRenderedPageBreak/>
        <w:t>[3] Huang, Y. and Wang, X. (2017). “Building an efficient financial system in China: A need for stronger market discipline”. Asian Economic Policy Review. 12(2). Pages 188-205.</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[4] Abiad, A., Detragiache, E., &amp; Tressel, T. (2008). A new database of financial reforms. IMF working paper.</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 xml:space="preserve">[5] </w:t>
      </w:r>
      <w:r>
        <w:rPr>
          <w:rFonts w:ascii="Helvetica" w:hAnsi="Helvetica" w:cs="Helvetica"/>
          <w:color w:val="686867"/>
          <w:spacing w:val="15"/>
          <w:sz w:val="21"/>
          <w:szCs w:val="21"/>
        </w:rPr>
        <w:t>张斌等，</w:t>
      </w:r>
      <w:r>
        <w:rPr>
          <w:rFonts w:ascii="Helvetica" w:hAnsi="Helvetica" w:cs="Helvetica"/>
          <w:color w:val="686867"/>
          <w:spacing w:val="15"/>
          <w:sz w:val="21"/>
          <w:szCs w:val="21"/>
        </w:rPr>
        <w:t>2017</w:t>
      </w:r>
      <w:r>
        <w:rPr>
          <w:rFonts w:ascii="Helvetica" w:hAnsi="Helvetica" w:cs="Helvetica"/>
          <w:color w:val="686867"/>
          <w:spacing w:val="15"/>
          <w:sz w:val="21"/>
          <w:szCs w:val="21"/>
        </w:rPr>
        <w:t>，</w:t>
      </w:r>
      <w:r>
        <w:rPr>
          <w:rFonts w:ascii="Helvetica" w:hAnsi="Helvetica" w:cs="Helvetica"/>
          <w:color w:val="686867"/>
          <w:spacing w:val="15"/>
          <w:sz w:val="21"/>
          <w:szCs w:val="21"/>
        </w:rPr>
        <w:t>“</w:t>
      </w:r>
      <w:r>
        <w:rPr>
          <w:rFonts w:ascii="Helvetica" w:hAnsi="Helvetica" w:cs="Helvetica"/>
          <w:color w:val="686867"/>
          <w:spacing w:val="15"/>
          <w:sz w:val="21"/>
          <w:szCs w:val="21"/>
        </w:rPr>
        <w:t>走向浮动的人民币汇率形成机制：《径山报告》分报告之三</w:t>
      </w:r>
      <w:r>
        <w:rPr>
          <w:rFonts w:ascii="Helvetica" w:hAnsi="Helvetica" w:cs="Helvetica"/>
          <w:color w:val="686867"/>
          <w:spacing w:val="15"/>
          <w:sz w:val="21"/>
          <w:szCs w:val="21"/>
        </w:rPr>
        <w:t>”</w:t>
      </w:r>
      <w:r>
        <w:rPr>
          <w:rFonts w:ascii="Helvetica" w:hAnsi="Helvetica" w:cs="Helvetica"/>
          <w:color w:val="686867"/>
          <w:spacing w:val="15"/>
          <w:sz w:val="21"/>
          <w:szCs w:val="21"/>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 xml:space="preserve">[6] </w:t>
      </w:r>
      <w:r>
        <w:rPr>
          <w:rFonts w:ascii="Helvetica" w:hAnsi="Helvetica" w:cs="Helvetica"/>
          <w:color w:val="686867"/>
          <w:spacing w:val="15"/>
          <w:sz w:val="21"/>
          <w:szCs w:val="21"/>
        </w:rPr>
        <w:t>管涛等，</w:t>
      </w:r>
      <w:r>
        <w:rPr>
          <w:rFonts w:ascii="Helvetica" w:hAnsi="Helvetica" w:cs="Helvetica"/>
          <w:color w:val="686867"/>
          <w:spacing w:val="15"/>
          <w:sz w:val="21"/>
          <w:szCs w:val="21"/>
        </w:rPr>
        <w:t>2017</w:t>
      </w:r>
      <w:r>
        <w:rPr>
          <w:rFonts w:ascii="Helvetica" w:hAnsi="Helvetica" w:cs="Helvetica"/>
          <w:color w:val="686867"/>
          <w:spacing w:val="15"/>
          <w:sz w:val="21"/>
          <w:szCs w:val="21"/>
        </w:rPr>
        <w:t>，</w:t>
      </w:r>
      <w:r>
        <w:rPr>
          <w:rFonts w:ascii="Helvetica" w:hAnsi="Helvetica" w:cs="Helvetica"/>
          <w:color w:val="686867"/>
          <w:spacing w:val="15"/>
          <w:sz w:val="21"/>
          <w:szCs w:val="21"/>
        </w:rPr>
        <w:t>“</w:t>
      </w:r>
      <w:r>
        <w:rPr>
          <w:rFonts w:ascii="Helvetica" w:hAnsi="Helvetica" w:cs="Helvetica"/>
          <w:color w:val="686867"/>
          <w:spacing w:val="15"/>
          <w:sz w:val="21"/>
          <w:szCs w:val="21"/>
        </w:rPr>
        <w:t>中国的跨境资本流动管理：《径山报告》分报告之四</w:t>
      </w:r>
      <w:r>
        <w:rPr>
          <w:rFonts w:ascii="Helvetica" w:hAnsi="Helvetica" w:cs="Helvetica"/>
          <w:color w:val="686867"/>
          <w:spacing w:val="15"/>
          <w:sz w:val="21"/>
          <w:szCs w:val="21"/>
        </w:rPr>
        <w:t>”</w:t>
      </w:r>
      <w:r>
        <w:rPr>
          <w:rFonts w:ascii="Helvetica" w:hAnsi="Helvetica" w:cs="Helvetica"/>
          <w:color w:val="686867"/>
          <w:spacing w:val="15"/>
          <w:sz w:val="21"/>
          <w:szCs w:val="21"/>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 xml:space="preserve">[7] </w:t>
      </w:r>
      <w:r>
        <w:rPr>
          <w:rFonts w:ascii="Helvetica" w:hAnsi="Helvetica" w:cs="Helvetica"/>
          <w:color w:val="686867"/>
          <w:spacing w:val="15"/>
          <w:sz w:val="21"/>
          <w:szCs w:val="21"/>
        </w:rPr>
        <w:t>朱隽等，</w:t>
      </w:r>
      <w:r>
        <w:rPr>
          <w:rFonts w:ascii="Helvetica" w:hAnsi="Helvetica" w:cs="Helvetica"/>
          <w:color w:val="686867"/>
          <w:spacing w:val="15"/>
          <w:sz w:val="21"/>
          <w:szCs w:val="21"/>
        </w:rPr>
        <w:t>2017</w:t>
      </w:r>
      <w:r>
        <w:rPr>
          <w:rFonts w:ascii="Helvetica" w:hAnsi="Helvetica" w:cs="Helvetica"/>
          <w:color w:val="686867"/>
          <w:spacing w:val="15"/>
          <w:sz w:val="21"/>
          <w:szCs w:val="21"/>
        </w:rPr>
        <w:t>，</w:t>
      </w:r>
      <w:r>
        <w:rPr>
          <w:rFonts w:ascii="Helvetica" w:hAnsi="Helvetica" w:cs="Helvetica"/>
          <w:color w:val="686867"/>
          <w:spacing w:val="15"/>
          <w:sz w:val="21"/>
          <w:szCs w:val="21"/>
        </w:rPr>
        <w:t>“</w:t>
      </w:r>
      <w:r>
        <w:rPr>
          <w:rFonts w:ascii="Helvetica" w:hAnsi="Helvetica" w:cs="Helvetica"/>
          <w:color w:val="686867"/>
          <w:spacing w:val="15"/>
          <w:sz w:val="21"/>
          <w:szCs w:val="21"/>
        </w:rPr>
        <w:t>进一步扩大我国金融业对外开放：《径山报告》分报告之五</w:t>
      </w:r>
      <w:r>
        <w:rPr>
          <w:rFonts w:ascii="Helvetica" w:hAnsi="Helvetica" w:cs="Helvetica"/>
          <w:color w:val="686867"/>
          <w:spacing w:val="15"/>
          <w:sz w:val="21"/>
          <w:szCs w:val="21"/>
        </w:rPr>
        <w:t>”</w:t>
      </w:r>
      <w:r>
        <w:rPr>
          <w:rFonts w:ascii="Helvetica" w:hAnsi="Helvetica" w:cs="Helvetica"/>
          <w:color w:val="686867"/>
          <w:spacing w:val="15"/>
          <w:sz w:val="21"/>
          <w:szCs w:val="21"/>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 xml:space="preserve">[8] </w:t>
      </w:r>
      <w:r>
        <w:rPr>
          <w:rFonts w:ascii="Helvetica" w:hAnsi="Helvetica" w:cs="Helvetica"/>
          <w:color w:val="686867"/>
          <w:spacing w:val="15"/>
          <w:sz w:val="21"/>
          <w:szCs w:val="21"/>
        </w:rPr>
        <w:t>徐忠等，</w:t>
      </w:r>
      <w:r>
        <w:rPr>
          <w:rFonts w:ascii="Helvetica" w:hAnsi="Helvetica" w:cs="Helvetica"/>
          <w:color w:val="686867"/>
          <w:spacing w:val="15"/>
          <w:sz w:val="21"/>
          <w:szCs w:val="21"/>
        </w:rPr>
        <w:t>2017</w:t>
      </w:r>
      <w:r>
        <w:rPr>
          <w:rFonts w:ascii="Helvetica" w:hAnsi="Helvetica" w:cs="Helvetica"/>
          <w:color w:val="686867"/>
          <w:spacing w:val="15"/>
          <w:sz w:val="21"/>
          <w:szCs w:val="21"/>
        </w:rPr>
        <w:t>，</w:t>
      </w:r>
      <w:r>
        <w:rPr>
          <w:rFonts w:ascii="Helvetica" w:hAnsi="Helvetica" w:cs="Helvetica"/>
          <w:color w:val="686867"/>
          <w:spacing w:val="15"/>
          <w:sz w:val="21"/>
          <w:szCs w:val="21"/>
        </w:rPr>
        <w:t>“</w:t>
      </w:r>
      <w:r>
        <w:rPr>
          <w:rFonts w:ascii="Helvetica" w:hAnsi="Helvetica" w:cs="Helvetica"/>
          <w:color w:val="686867"/>
          <w:spacing w:val="15"/>
          <w:sz w:val="21"/>
          <w:szCs w:val="21"/>
        </w:rPr>
        <w:t>以对外开放促进金融市场改革发展：《径山报告》分报告之六</w:t>
      </w:r>
      <w:r>
        <w:rPr>
          <w:rFonts w:ascii="Helvetica" w:hAnsi="Helvetica" w:cs="Helvetica"/>
          <w:color w:val="686867"/>
          <w:spacing w:val="15"/>
          <w:sz w:val="21"/>
          <w:szCs w:val="21"/>
        </w:rPr>
        <w:t>”</w:t>
      </w:r>
      <w:r>
        <w:rPr>
          <w:rFonts w:ascii="Helvetica" w:hAnsi="Helvetica" w:cs="Helvetica"/>
          <w:color w:val="686867"/>
          <w:spacing w:val="15"/>
          <w:sz w:val="21"/>
          <w:szCs w:val="21"/>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 xml:space="preserve">[9] </w:t>
      </w:r>
      <w:r>
        <w:rPr>
          <w:rFonts w:ascii="Helvetica" w:hAnsi="Helvetica" w:cs="Helvetica"/>
          <w:color w:val="686867"/>
          <w:spacing w:val="15"/>
          <w:sz w:val="21"/>
          <w:szCs w:val="21"/>
        </w:rPr>
        <w:t>朱隽等，</w:t>
      </w:r>
      <w:r>
        <w:rPr>
          <w:rFonts w:ascii="Helvetica" w:hAnsi="Helvetica" w:cs="Helvetica"/>
          <w:color w:val="686867"/>
          <w:spacing w:val="15"/>
          <w:sz w:val="21"/>
          <w:szCs w:val="21"/>
        </w:rPr>
        <w:t>2017</w:t>
      </w:r>
      <w:r>
        <w:rPr>
          <w:rFonts w:ascii="Helvetica" w:hAnsi="Helvetica" w:cs="Helvetica"/>
          <w:color w:val="686867"/>
          <w:spacing w:val="15"/>
          <w:sz w:val="21"/>
          <w:szCs w:val="21"/>
        </w:rPr>
        <w:t>，</w:t>
      </w:r>
      <w:r>
        <w:rPr>
          <w:rFonts w:ascii="Helvetica" w:hAnsi="Helvetica" w:cs="Helvetica"/>
          <w:color w:val="686867"/>
          <w:spacing w:val="15"/>
          <w:sz w:val="21"/>
          <w:szCs w:val="21"/>
        </w:rPr>
        <w:t>“</w:t>
      </w:r>
      <w:r>
        <w:rPr>
          <w:rFonts w:ascii="Helvetica" w:hAnsi="Helvetica" w:cs="Helvetica"/>
          <w:color w:val="686867"/>
          <w:spacing w:val="15"/>
          <w:sz w:val="21"/>
          <w:szCs w:val="21"/>
        </w:rPr>
        <w:t>构建中国对外投融资合作框架：《径山报告》分报告之七</w:t>
      </w:r>
      <w:r>
        <w:rPr>
          <w:rFonts w:ascii="Helvetica" w:hAnsi="Helvetica" w:cs="Helvetica"/>
          <w:color w:val="686867"/>
          <w:spacing w:val="15"/>
          <w:sz w:val="21"/>
          <w:szCs w:val="21"/>
        </w:rPr>
        <w:t>”</w:t>
      </w:r>
      <w:r>
        <w:rPr>
          <w:rFonts w:ascii="Helvetica" w:hAnsi="Helvetica" w:cs="Helvetica"/>
          <w:color w:val="686867"/>
          <w:spacing w:val="15"/>
          <w:sz w:val="21"/>
          <w:szCs w:val="21"/>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[10] Huang, Y. and Wang, X. 2011. ‘Does financial repression inhibit or facilitate economic growth: a case study of China's reform experience’. Oxford Bulletin of Economics and Statistics. 73(6), Pages 833-855.</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 xml:space="preserve">[11] </w:t>
      </w:r>
      <w:r>
        <w:rPr>
          <w:rFonts w:ascii="Helvetica" w:hAnsi="Helvetica" w:cs="Helvetica"/>
          <w:color w:val="686867"/>
          <w:spacing w:val="15"/>
          <w:sz w:val="21"/>
          <w:szCs w:val="21"/>
        </w:rPr>
        <w:t>张宇燕等，</w:t>
      </w:r>
      <w:r>
        <w:rPr>
          <w:rFonts w:ascii="Helvetica" w:hAnsi="Helvetica" w:cs="Helvetica"/>
          <w:color w:val="686867"/>
          <w:spacing w:val="15"/>
          <w:sz w:val="21"/>
          <w:szCs w:val="21"/>
        </w:rPr>
        <w:t>2017</w:t>
      </w:r>
      <w:r>
        <w:rPr>
          <w:rFonts w:ascii="Helvetica" w:hAnsi="Helvetica" w:cs="Helvetica"/>
          <w:color w:val="686867"/>
          <w:spacing w:val="15"/>
          <w:sz w:val="21"/>
          <w:szCs w:val="21"/>
        </w:rPr>
        <w:t>，</w:t>
      </w:r>
      <w:r>
        <w:rPr>
          <w:rFonts w:ascii="Helvetica" w:hAnsi="Helvetica" w:cs="Helvetica"/>
          <w:color w:val="686867"/>
          <w:spacing w:val="15"/>
          <w:sz w:val="21"/>
          <w:szCs w:val="21"/>
        </w:rPr>
        <w:t>“</w:t>
      </w:r>
      <w:r>
        <w:rPr>
          <w:rFonts w:ascii="Helvetica" w:hAnsi="Helvetica" w:cs="Helvetica"/>
          <w:color w:val="686867"/>
          <w:spacing w:val="15"/>
          <w:sz w:val="21"/>
          <w:szCs w:val="21"/>
        </w:rPr>
        <w:t>当前中国面临的国际战略环境：《径山报告》分报告之一</w:t>
      </w:r>
      <w:r>
        <w:rPr>
          <w:rFonts w:ascii="Helvetica" w:hAnsi="Helvetica" w:cs="Helvetica"/>
          <w:color w:val="686867"/>
          <w:spacing w:val="15"/>
          <w:sz w:val="21"/>
          <w:szCs w:val="21"/>
        </w:rPr>
        <w:t>”</w:t>
      </w:r>
      <w:r>
        <w:rPr>
          <w:rFonts w:ascii="Helvetica" w:hAnsi="Helvetica" w:cs="Helvetica"/>
          <w:color w:val="686867"/>
          <w:spacing w:val="15"/>
          <w:sz w:val="21"/>
          <w:szCs w:val="21"/>
        </w:rPr>
        <w:t>。</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[12] Cho, C., Huang, Y. and Kim, S. (2017). “International transmission of Chinese monetary policy shocks to Asian Countries”, draft paper, National School of Development, Peking University.</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[13] IMF. 2011. Agreement of the International Monetary Fund. IMF.</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[14] Rey, H. 2013. “Dilemma not trilemma: The global financial cycle and monetary policy independence”, Proceedings – Economic Policy Symposium – Jackson Hole.</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[15] Hofmann, B., Shim, I. and Shin, H. (2016). “Sovereign yields and the risk-taking channel of currency appreciation”. BIS Working Papers No 538.</w:t>
      </w:r>
    </w:p>
    <w:p w:rsidR="008D5C6C" w:rsidRDefault="008D5C6C" w:rsidP="008D5C6C">
      <w:pPr>
        <w:pStyle w:val="a5"/>
        <w:shd w:val="clear" w:color="auto" w:fill="FFFFFF"/>
        <w:spacing w:before="0" w:beforeAutospacing="0" w:after="0" w:afterAutospacing="0" w:line="420" w:lineRule="atLeast"/>
        <w:ind w:left="240" w:right="240"/>
        <w:jc w:val="both"/>
        <w:rPr>
          <w:rFonts w:ascii="Helvetica" w:hAnsi="Helvetica" w:cs="Helvetica"/>
          <w:color w:val="3E3E3E"/>
          <w:spacing w:val="15"/>
        </w:rPr>
      </w:pPr>
      <w:r>
        <w:rPr>
          <w:rFonts w:ascii="Helvetica" w:hAnsi="Helvetica" w:cs="Helvetica"/>
          <w:color w:val="686867"/>
          <w:spacing w:val="15"/>
          <w:sz w:val="21"/>
          <w:szCs w:val="21"/>
        </w:rPr>
        <w:t>[16] McKinnon, R. I. (1993). The Order of Economic Liberalization: Financial control in the transition to a market economy, Johns Hopkins University Press.</w:t>
      </w:r>
    </w:p>
    <w:p w:rsidR="00EA62FE" w:rsidRPr="008D5C6C" w:rsidRDefault="00EA62FE"/>
    <w:sectPr w:rsidR="00EA62FE" w:rsidRPr="008D5C6C" w:rsidSect="006517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8E" w:rsidRDefault="0013228E" w:rsidP="000155E5">
      <w:r>
        <w:separator/>
      </w:r>
    </w:p>
  </w:endnote>
  <w:endnote w:type="continuationSeparator" w:id="1">
    <w:p w:rsidR="0013228E" w:rsidRDefault="0013228E" w:rsidP="00015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8E" w:rsidRDefault="0013228E" w:rsidP="000155E5">
      <w:r>
        <w:separator/>
      </w:r>
    </w:p>
  </w:footnote>
  <w:footnote w:type="continuationSeparator" w:id="1">
    <w:p w:rsidR="0013228E" w:rsidRDefault="0013228E" w:rsidP="00015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5E5"/>
    <w:rsid w:val="000155E5"/>
    <w:rsid w:val="0013228E"/>
    <w:rsid w:val="005031FC"/>
    <w:rsid w:val="006517D1"/>
    <w:rsid w:val="008D5C6C"/>
    <w:rsid w:val="00EA6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5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55E5"/>
    <w:rPr>
      <w:sz w:val="18"/>
      <w:szCs w:val="18"/>
    </w:rPr>
  </w:style>
  <w:style w:type="paragraph" w:styleId="a4">
    <w:name w:val="footer"/>
    <w:basedOn w:val="a"/>
    <w:link w:val="Char0"/>
    <w:uiPriority w:val="99"/>
    <w:semiHidden/>
    <w:unhideWhenUsed/>
    <w:rsid w:val="000155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55E5"/>
    <w:rPr>
      <w:sz w:val="18"/>
      <w:szCs w:val="18"/>
    </w:rPr>
  </w:style>
  <w:style w:type="paragraph" w:styleId="a5">
    <w:name w:val="Normal (Web)"/>
    <w:basedOn w:val="a"/>
    <w:uiPriority w:val="99"/>
    <w:semiHidden/>
    <w:unhideWhenUsed/>
    <w:rsid w:val="000155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55E5"/>
    <w:rPr>
      <w:b/>
      <w:bCs/>
    </w:rPr>
  </w:style>
</w:styles>
</file>

<file path=word/webSettings.xml><?xml version="1.0" encoding="utf-8"?>
<w:webSettings xmlns:r="http://schemas.openxmlformats.org/officeDocument/2006/relationships" xmlns:w="http://schemas.openxmlformats.org/wordprocessingml/2006/main">
  <w:divs>
    <w:div w:id="438725508">
      <w:bodyDiv w:val="1"/>
      <w:marLeft w:val="0"/>
      <w:marRight w:val="0"/>
      <w:marTop w:val="0"/>
      <w:marBottom w:val="0"/>
      <w:divBdr>
        <w:top w:val="none" w:sz="0" w:space="0" w:color="auto"/>
        <w:left w:val="none" w:sz="0" w:space="0" w:color="auto"/>
        <w:bottom w:val="none" w:sz="0" w:space="0" w:color="auto"/>
        <w:right w:val="none" w:sz="0" w:space="0" w:color="auto"/>
      </w:divBdr>
    </w:div>
    <w:div w:id="494731359">
      <w:bodyDiv w:val="1"/>
      <w:marLeft w:val="0"/>
      <w:marRight w:val="0"/>
      <w:marTop w:val="0"/>
      <w:marBottom w:val="0"/>
      <w:divBdr>
        <w:top w:val="none" w:sz="0" w:space="0" w:color="auto"/>
        <w:left w:val="none" w:sz="0" w:space="0" w:color="auto"/>
        <w:bottom w:val="none" w:sz="0" w:space="0" w:color="auto"/>
        <w:right w:val="none" w:sz="0" w:space="0" w:color="auto"/>
      </w:divBdr>
    </w:div>
    <w:div w:id="755247507">
      <w:bodyDiv w:val="1"/>
      <w:marLeft w:val="0"/>
      <w:marRight w:val="0"/>
      <w:marTop w:val="0"/>
      <w:marBottom w:val="0"/>
      <w:divBdr>
        <w:top w:val="none" w:sz="0" w:space="0" w:color="auto"/>
        <w:left w:val="none" w:sz="0" w:space="0" w:color="auto"/>
        <w:bottom w:val="none" w:sz="0" w:space="0" w:color="auto"/>
        <w:right w:val="none" w:sz="0" w:space="0" w:color="auto"/>
      </w:divBdr>
    </w:div>
    <w:div w:id="787745329">
      <w:bodyDiv w:val="1"/>
      <w:marLeft w:val="0"/>
      <w:marRight w:val="0"/>
      <w:marTop w:val="0"/>
      <w:marBottom w:val="0"/>
      <w:divBdr>
        <w:top w:val="none" w:sz="0" w:space="0" w:color="auto"/>
        <w:left w:val="none" w:sz="0" w:space="0" w:color="auto"/>
        <w:bottom w:val="none" w:sz="0" w:space="0" w:color="auto"/>
        <w:right w:val="none" w:sz="0" w:space="0" w:color="auto"/>
      </w:divBdr>
    </w:div>
    <w:div w:id="1798524372">
      <w:bodyDiv w:val="1"/>
      <w:marLeft w:val="0"/>
      <w:marRight w:val="0"/>
      <w:marTop w:val="0"/>
      <w:marBottom w:val="0"/>
      <w:divBdr>
        <w:top w:val="none" w:sz="0" w:space="0" w:color="auto"/>
        <w:left w:val="none" w:sz="0" w:space="0" w:color="auto"/>
        <w:bottom w:val="none" w:sz="0" w:space="0" w:color="auto"/>
        <w:right w:val="none" w:sz="0" w:space="0" w:color="auto"/>
      </w:divBdr>
    </w:div>
    <w:div w:id="20522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1758</Words>
  <Characters>10024</Characters>
  <Application>Microsoft Office Word</Application>
  <DocSecurity>0</DocSecurity>
  <Lines>83</Lines>
  <Paragraphs>23</Paragraphs>
  <ScaleCrop>false</ScaleCrop>
  <Company>Microsoft</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ZJGS</dc:creator>
  <cp:keywords/>
  <dc:description/>
  <cp:lastModifiedBy>ZJGS</cp:lastModifiedBy>
  <cp:revision>3</cp:revision>
  <dcterms:created xsi:type="dcterms:W3CDTF">2017-09-26T00:48:00Z</dcterms:created>
  <dcterms:modified xsi:type="dcterms:W3CDTF">2017-09-27T00:44:00Z</dcterms:modified>
</cp:coreProperties>
</file>